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AD6524" w:rsidRPr="00AD6524" w:rsidRDefault="00B032A1" w:rsidP="00AD6524">
      <w:pPr>
        <w:pStyle w:val="NoSpacing"/>
        <w:jc w:val="center"/>
        <w:rPr>
          <w:rFonts w:ascii="Times New Roman" w:hAnsi="Times New Roman"/>
          <w:b/>
          <w:sz w:val="24"/>
          <w:szCs w:val="24"/>
        </w:rPr>
      </w:pPr>
      <w:r>
        <w:rPr>
          <w:rFonts w:ascii="Times New Roman" w:hAnsi="Times New Roman"/>
          <w:b/>
          <w:sz w:val="24"/>
          <w:szCs w:val="24"/>
        </w:rPr>
        <w:t>"</w:t>
      </w:r>
      <w:r w:rsidR="00AD6524" w:rsidRPr="00AD6524">
        <w:rPr>
          <w:rFonts w:ascii="Times New Roman" w:hAnsi="Times New Roman"/>
          <w:b/>
          <w:sz w:val="24"/>
          <w:szCs w:val="24"/>
        </w:rPr>
        <w:t>Ieslodzījuma vietās esošo ierīču kalibrēšana, ve</w:t>
      </w:r>
      <w:r w:rsidR="00AD6524">
        <w:rPr>
          <w:rFonts w:ascii="Times New Roman" w:hAnsi="Times New Roman"/>
          <w:b/>
          <w:sz w:val="24"/>
          <w:szCs w:val="24"/>
        </w:rPr>
        <w:t>rificēšana un drošības pārbaude"</w:t>
      </w:r>
    </w:p>
    <w:p w:rsidR="0010417A" w:rsidRDefault="00AD6524" w:rsidP="00AD6524">
      <w:pPr>
        <w:pStyle w:val="NoSpacing"/>
        <w:jc w:val="center"/>
        <w:rPr>
          <w:rFonts w:ascii="Times New Roman" w:hAnsi="Times New Roman"/>
          <w:b/>
          <w:sz w:val="24"/>
          <w:szCs w:val="24"/>
        </w:rPr>
      </w:pPr>
      <w:r w:rsidRPr="00AD6524">
        <w:rPr>
          <w:rFonts w:ascii="Times New Roman" w:hAnsi="Times New Roman"/>
          <w:b/>
          <w:sz w:val="24"/>
          <w:szCs w:val="24"/>
        </w:rPr>
        <w:t>(iepirkuma identifikācijas numurs IeVP 2017/33)</w:t>
      </w:r>
    </w:p>
    <w:p w:rsidR="00AD6524" w:rsidRPr="00AD6524" w:rsidRDefault="00AD6524" w:rsidP="00AD6524">
      <w:pPr>
        <w:pStyle w:val="NoSpacing"/>
        <w:jc w:val="center"/>
        <w:rPr>
          <w:rFonts w:ascii="Times New Roman" w:hAnsi="Times New Roman"/>
          <w:b/>
          <w:sz w:val="24"/>
          <w:szCs w:val="24"/>
        </w:rPr>
      </w:pP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FE177A">
          <w:rPr>
            <w:rFonts w:ascii="Times New Roman" w:hAnsi="Times New Roman"/>
            <w:sz w:val="24"/>
            <w:szCs w:val="24"/>
          </w:rPr>
          <w:t>protokols</w:t>
        </w:r>
      </w:smartTag>
      <w:r w:rsidRPr="00FE177A">
        <w:rPr>
          <w:rFonts w:ascii="Times New Roman" w:hAnsi="Times New Roman"/>
          <w:sz w:val="24"/>
          <w:szCs w:val="24"/>
        </w:rPr>
        <w:t xml:space="preserve"> Nr. 201</w:t>
      </w:r>
      <w:r w:rsidR="00AD6524">
        <w:rPr>
          <w:rFonts w:ascii="Times New Roman" w:hAnsi="Times New Roman"/>
          <w:sz w:val="24"/>
          <w:szCs w:val="24"/>
        </w:rPr>
        <w:t>7/33</w:t>
      </w:r>
      <w:r w:rsidR="00E85BA4" w:rsidRPr="00FE177A">
        <w:rPr>
          <w:rFonts w:ascii="Times New Roman" w:hAnsi="Times New Roman"/>
          <w:sz w:val="24"/>
          <w:szCs w:val="24"/>
        </w:rPr>
        <w:t>/</w:t>
      </w:r>
      <w:r w:rsidR="00352323" w:rsidRPr="00FE177A">
        <w:rPr>
          <w:rFonts w:ascii="Times New Roman" w:hAnsi="Times New Roman"/>
          <w:sz w:val="24"/>
          <w:szCs w:val="24"/>
        </w:rPr>
        <w:t>3</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gada</w:t>
      </w:r>
      <w:r w:rsidR="00E52DA2">
        <w:rPr>
          <w:rFonts w:ascii="Times New Roman" w:hAnsi="Times New Roman"/>
          <w:sz w:val="24"/>
          <w:szCs w:val="24"/>
        </w:rPr>
        <w:t>18</w:t>
      </w:r>
      <w:r w:rsidR="0016633C">
        <w:rPr>
          <w:rFonts w:ascii="Times New Roman" w:hAnsi="Times New Roman"/>
          <w:sz w:val="24"/>
          <w:szCs w:val="24"/>
        </w:rPr>
        <w:t>.</w:t>
      </w:r>
      <w:r w:rsidR="00E52DA2">
        <w:rPr>
          <w:rFonts w:ascii="Times New Roman" w:hAnsi="Times New Roman"/>
          <w:sz w:val="24"/>
          <w:szCs w:val="24"/>
        </w:rPr>
        <w:t xml:space="preserve"> </w:t>
      </w:r>
      <w:r w:rsidR="0010417A" w:rsidRPr="00FE177A">
        <w:rPr>
          <w:rFonts w:ascii="Times New Roman" w:hAnsi="Times New Roman"/>
          <w:sz w:val="24"/>
          <w:szCs w:val="24"/>
        </w:rPr>
        <w:t>augustā</w:t>
      </w:r>
    </w:p>
    <w:p w:rsidR="00EF479B" w:rsidRPr="00FE177A" w:rsidRDefault="00EF479B" w:rsidP="00EF479B">
      <w:pPr>
        <w:pStyle w:val="NoSpacing"/>
        <w:jc w:val="both"/>
        <w:rPr>
          <w:rFonts w:ascii="Times New Roman" w:hAnsi="Times New Roman"/>
          <w:color w:val="FF0000"/>
          <w:sz w:val="24"/>
          <w:szCs w:val="24"/>
        </w:rPr>
      </w:pPr>
    </w:p>
    <w:p w:rsidR="00742F2D" w:rsidRPr="00FE177A" w:rsidRDefault="00EF479B" w:rsidP="00AD6524">
      <w:pPr>
        <w:spacing w:after="120" w:line="240" w:lineRule="auto"/>
        <w:ind w:firstLine="709"/>
        <w:jc w:val="both"/>
        <w:rPr>
          <w:rFonts w:ascii="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AD6524" w:rsidRPr="00AD6524">
        <w:rPr>
          <w:rFonts w:ascii="Times New Roman" w:hAnsi="Times New Roman"/>
          <w:sz w:val="24"/>
          <w:szCs w:val="24"/>
        </w:rPr>
        <w:t>Ieslodzījuma vietās esošo ierīču kalibrēšana, ver</w:t>
      </w:r>
      <w:r w:rsidR="00AD6524">
        <w:rPr>
          <w:rFonts w:ascii="Times New Roman" w:hAnsi="Times New Roman"/>
          <w:sz w:val="24"/>
          <w:szCs w:val="24"/>
        </w:rPr>
        <w:t xml:space="preserve">ificēšana un drošības pārbaude" </w:t>
      </w:r>
      <w:r w:rsidR="00AD6524" w:rsidRPr="00AD6524">
        <w:rPr>
          <w:rFonts w:ascii="Times New Roman" w:hAnsi="Times New Roman"/>
          <w:sz w:val="24"/>
          <w:szCs w:val="24"/>
        </w:rPr>
        <w:t>(iepirkuma identifikācijas numurs IeVP 2017/33)</w:t>
      </w:r>
      <w:r w:rsidR="0010417A" w:rsidRPr="00FE177A">
        <w:rPr>
          <w:rFonts w:ascii="Times New Roman" w:hAnsi="Times New Roman"/>
          <w:sz w:val="24"/>
          <w:szCs w:val="24"/>
        </w:rPr>
        <w:t xml:space="preserve"> (iepirkuma identifikācijas numurs IeVP 2017/6)</w:t>
      </w:r>
      <w:r w:rsidR="00742F2D" w:rsidRPr="00FE177A">
        <w:rPr>
          <w:rFonts w:ascii="Times New Roman" w:hAnsi="Times New Roman"/>
          <w:sz w:val="24"/>
        </w:rPr>
        <w:t xml:space="preserve"> (turpmāk – Iepirkums) </w:t>
      </w:r>
      <w:r w:rsidR="00742F2D" w:rsidRPr="00FE177A">
        <w:rPr>
          <w:rFonts w:ascii="Times New Roman" w:eastAsia="Times New Roman" w:hAnsi="Times New Roman"/>
          <w:sz w:val="24"/>
          <w:szCs w:val="24"/>
        </w:rPr>
        <w:t>sēdē plkst.</w:t>
      </w:r>
      <w:r w:rsidR="00E52DA2">
        <w:rPr>
          <w:rFonts w:ascii="Times New Roman" w:eastAsia="Times New Roman" w:hAnsi="Times New Roman"/>
          <w:sz w:val="24"/>
          <w:szCs w:val="24"/>
        </w:rPr>
        <w:t xml:space="preserve"> </w:t>
      </w:r>
      <w:r w:rsidR="00B31A04">
        <w:rPr>
          <w:rFonts w:ascii="Times New Roman" w:eastAsia="Times New Roman" w:hAnsi="Times New Roman"/>
          <w:sz w:val="24"/>
          <w:szCs w:val="24"/>
        </w:rPr>
        <w:t>10:00</w:t>
      </w:r>
      <w:r w:rsidR="00742F2D" w:rsidRPr="00FE177A">
        <w:rPr>
          <w:rFonts w:ascii="Times New Roman" w:eastAsia="Times New Roman" w:hAnsi="Times New Roman"/>
          <w:sz w:val="24"/>
          <w:szCs w:val="24"/>
        </w:rPr>
        <w:t xml:space="preserve">, Stabu ielā 89, Rīgā, </w:t>
      </w:r>
      <w:r w:rsidR="0016633C">
        <w:rPr>
          <w:rFonts w:ascii="Times New Roman" w:eastAsia="Times New Roman" w:hAnsi="Times New Roman"/>
          <w:sz w:val="24"/>
          <w:szCs w:val="24"/>
        </w:rPr>
        <w:t>314.</w:t>
      </w:r>
      <w:r w:rsidR="00742F2D" w:rsidRPr="00FE177A">
        <w:rPr>
          <w:rFonts w:ascii="Times New Roman" w:eastAsia="Times New Roman" w:hAnsi="Times New Roman"/>
          <w:sz w:val="24"/>
          <w:szCs w:val="24"/>
        </w:rPr>
        <w:t> kabinetā, piedalās:</w:t>
      </w:r>
    </w:p>
    <w:p w:rsidR="00AD6524" w:rsidRDefault="00AD6524" w:rsidP="00742F2D">
      <w:pPr>
        <w:pStyle w:val="NoSpacing"/>
        <w:jc w:val="both"/>
        <w:rPr>
          <w:rFonts w:ascii="Times New Roman" w:hAnsi="Times New Roman"/>
          <w:b/>
          <w:sz w:val="24"/>
          <w:szCs w:val="24"/>
        </w:rPr>
      </w:pPr>
    </w:p>
    <w:p w:rsidR="00742F2D" w:rsidRPr="00FE177A" w:rsidRDefault="00742F2D" w:rsidP="00742F2D">
      <w:pPr>
        <w:pStyle w:val="NoSpacing"/>
        <w:jc w:val="both"/>
        <w:rPr>
          <w:rFonts w:ascii="Times New Roman" w:hAnsi="Times New Roman"/>
          <w:sz w:val="24"/>
          <w:szCs w:val="24"/>
          <w:lang w:val="de-DE"/>
        </w:rPr>
      </w:pPr>
      <w:r w:rsidRPr="00FE177A">
        <w:rPr>
          <w:rFonts w:ascii="Times New Roman" w:hAnsi="Times New Roman"/>
          <w:b/>
          <w:sz w:val="24"/>
          <w:szCs w:val="24"/>
        </w:rPr>
        <w:t xml:space="preserve">Iepirkumu komisijas priekšsēdētāja: </w:t>
      </w:r>
      <w:r w:rsidRPr="00FE177A">
        <w:rPr>
          <w:rFonts w:ascii="Times New Roman" w:hAnsi="Times New Roman"/>
          <w:sz w:val="24"/>
          <w:szCs w:val="24"/>
        </w:rPr>
        <w:t xml:space="preserve">Pārvaldes priekšnieka </w:t>
      </w:r>
      <w:r w:rsidR="0010417A" w:rsidRPr="00FE177A">
        <w:rPr>
          <w:rFonts w:ascii="Times New Roman" w:hAnsi="Times New Roman"/>
          <w:sz w:val="24"/>
          <w:szCs w:val="24"/>
        </w:rPr>
        <w:t>vietniece majore Tatjana Trocka</w:t>
      </w:r>
    </w:p>
    <w:p w:rsidR="00AD6524" w:rsidRDefault="00AD6524" w:rsidP="00CC68A7">
      <w:pPr>
        <w:pStyle w:val="NoSpacing"/>
        <w:ind w:right="-1"/>
        <w:jc w:val="both"/>
        <w:rPr>
          <w:rFonts w:ascii="Times New Roman" w:hAnsi="Times New Roman"/>
          <w:b/>
          <w:sz w:val="24"/>
          <w:szCs w:val="24"/>
          <w:lang w:val="de-DE"/>
        </w:rPr>
      </w:pPr>
    </w:p>
    <w:p w:rsidR="00CC68A7" w:rsidRPr="007C57BC" w:rsidRDefault="00CC68A7" w:rsidP="00CC68A7">
      <w:pPr>
        <w:pStyle w:val="NoSpacing"/>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AD6524" w:rsidRDefault="00AD6524" w:rsidP="00742F2D">
      <w:pPr>
        <w:pStyle w:val="NoSpacing"/>
        <w:jc w:val="both"/>
        <w:rPr>
          <w:rFonts w:ascii="Times New Roman" w:hAnsi="Times New Roman"/>
          <w:b/>
          <w:sz w:val="24"/>
          <w:szCs w:val="24"/>
        </w:rPr>
      </w:pPr>
    </w:p>
    <w:p w:rsidR="0010417A" w:rsidRPr="00FE177A" w:rsidRDefault="00742F2D" w:rsidP="00742F2D">
      <w:pPr>
        <w:pStyle w:val="NoSpacing"/>
        <w:jc w:val="both"/>
        <w:rPr>
          <w:rFonts w:ascii="Times New Roman" w:hAnsi="Times New Roman"/>
          <w:b/>
          <w:sz w:val="24"/>
          <w:szCs w:val="24"/>
        </w:rPr>
      </w:pPr>
      <w:r w:rsidRPr="00FE177A">
        <w:rPr>
          <w:rFonts w:ascii="Times New Roman" w:hAnsi="Times New Roman"/>
          <w:b/>
          <w:sz w:val="24"/>
          <w:szCs w:val="24"/>
        </w:rPr>
        <w:t>Iepirkumu komisijas locekļi:</w:t>
      </w:r>
    </w:p>
    <w:p w:rsidR="00D122C6" w:rsidRPr="00FE177A" w:rsidRDefault="00D122C6" w:rsidP="00D122C6">
      <w:pPr>
        <w:pStyle w:val="NoSpacing"/>
        <w:ind w:right="-1"/>
        <w:jc w:val="both"/>
        <w:rPr>
          <w:rFonts w:ascii="Times New Roman" w:hAnsi="Times New Roman"/>
          <w:sz w:val="24"/>
          <w:szCs w:val="24"/>
        </w:rPr>
      </w:pPr>
      <w:r w:rsidRPr="00FE177A">
        <w:rPr>
          <w:rFonts w:ascii="Times New Roman" w:hAnsi="Times New Roman"/>
          <w:sz w:val="24"/>
          <w:szCs w:val="24"/>
        </w:rPr>
        <w:t xml:space="preserve">Pārvaldes centrālā aparāta Grāmatvedības daļas informācijas uzskaites galvenā speciāliste virsleitnante Jūlija Baranova </w:t>
      </w:r>
    </w:p>
    <w:p w:rsidR="00BD0F27" w:rsidRPr="007C57BC" w:rsidRDefault="00BD0F27" w:rsidP="00BD0F27">
      <w:pPr>
        <w:pStyle w:val="NoSpacing"/>
        <w:ind w:right="-1"/>
        <w:jc w:val="both"/>
        <w:rPr>
          <w:lang w:val="de-DE"/>
        </w:rPr>
      </w:pPr>
      <w:r w:rsidRPr="007C57BC">
        <w:rPr>
          <w:rFonts w:ascii="Times New Roman" w:hAnsi="Times New Roman"/>
          <w:sz w:val="24"/>
          <w:szCs w:val="24"/>
          <w:lang w:val="de-DE"/>
        </w:rPr>
        <w:t>Pārvaldes centrālā aparāta Nodrošinājuma daļas ugunsdrošības un civilās aizsardzības tehniķis Gints Bogdanovs</w:t>
      </w:r>
    </w:p>
    <w:p w:rsidR="00D13473" w:rsidRPr="00FE177A" w:rsidRDefault="00D13473" w:rsidP="00D13473">
      <w:pPr>
        <w:spacing w:after="0" w:line="240" w:lineRule="auto"/>
        <w:ind w:right="42"/>
        <w:jc w:val="both"/>
        <w:rPr>
          <w:rFonts w:ascii="Times New Roman" w:hAnsi="Times New Roman"/>
          <w:b/>
          <w:color w:val="FF0000"/>
          <w:sz w:val="24"/>
          <w:szCs w:val="24"/>
          <w:u w:val="single"/>
          <w:lang w:val="de-DE"/>
        </w:rPr>
      </w:pPr>
    </w:p>
    <w:p w:rsidR="00D13473" w:rsidRPr="00B34A08" w:rsidRDefault="00D13473" w:rsidP="00D13473">
      <w:pPr>
        <w:spacing w:after="0" w:line="240" w:lineRule="auto"/>
        <w:ind w:right="42"/>
        <w:jc w:val="both"/>
        <w:rPr>
          <w:rFonts w:ascii="Times New Roman" w:hAnsi="Times New Roman"/>
          <w:b/>
          <w:sz w:val="24"/>
          <w:szCs w:val="24"/>
          <w:u w:val="single"/>
          <w:lang w:val="de-DE"/>
        </w:rPr>
      </w:pPr>
      <w:r w:rsidRPr="00B34A08">
        <w:rPr>
          <w:rFonts w:ascii="Times New Roman" w:hAnsi="Times New Roman"/>
          <w:b/>
          <w:sz w:val="24"/>
          <w:szCs w:val="24"/>
          <w:u w:val="single"/>
          <w:lang w:val="de-DE"/>
        </w:rPr>
        <w:t>Protokolē:</w:t>
      </w:r>
    </w:p>
    <w:p w:rsidR="0010417A" w:rsidRPr="00B34A08" w:rsidRDefault="0010417A" w:rsidP="0010417A">
      <w:pPr>
        <w:pStyle w:val="NoSpacing"/>
        <w:jc w:val="both"/>
        <w:rPr>
          <w:rFonts w:ascii="Times New Roman" w:hAnsi="Times New Roman"/>
          <w:noProof w:val="0"/>
          <w:sz w:val="24"/>
          <w:szCs w:val="24"/>
        </w:rPr>
      </w:pPr>
      <w:r w:rsidRPr="00B34A08">
        <w:rPr>
          <w:rFonts w:ascii="Times New Roman" w:hAnsi="Times New Roman"/>
          <w:noProof w:val="0"/>
          <w:sz w:val="24"/>
          <w:szCs w:val="24"/>
        </w:rPr>
        <w:t>Pārvaldes centrālā aparāta Iepirkumu un līgumu daļas ve</w:t>
      </w:r>
      <w:r w:rsidR="00957C79" w:rsidRPr="00B34A08">
        <w:rPr>
          <w:rFonts w:ascii="Times New Roman" w:hAnsi="Times New Roman"/>
          <w:noProof w:val="0"/>
          <w:sz w:val="24"/>
          <w:szCs w:val="24"/>
        </w:rPr>
        <w:t>cākais referents Nauris Ozoliņš</w:t>
      </w:r>
    </w:p>
    <w:p w:rsidR="00EF479B" w:rsidRPr="00B34A08" w:rsidRDefault="00EF479B" w:rsidP="00EF479B">
      <w:pPr>
        <w:pStyle w:val="NoSpacing"/>
        <w:spacing w:before="120"/>
        <w:jc w:val="both"/>
        <w:rPr>
          <w:rFonts w:ascii="Times New Roman" w:hAnsi="Times New Roman"/>
          <w:noProof w:val="0"/>
          <w:sz w:val="24"/>
          <w:szCs w:val="24"/>
        </w:rPr>
      </w:pPr>
      <w:r w:rsidRPr="00B34A08">
        <w:rPr>
          <w:rFonts w:ascii="Times New Roman" w:hAnsi="Times New Roman"/>
          <w:b/>
          <w:noProof w:val="0"/>
          <w:sz w:val="24"/>
          <w:szCs w:val="24"/>
          <w:u w:val="single"/>
        </w:rPr>
        <w:t>Iepirkuma priekšmets un īss tā apraksts</w:t>
      </w:r>
      <w:r w:rsidRPr="00B34A08">
        <w:rPr>
          <w:rFonts w:ascii="Times New Roman" w:hAnsi="Times New Roman"/>
          <w:noProof w:val="0"/>
          <w:sz w:val="24"/>
          <w:szCs w:val="24"/>
        </w:rPr>
        <w:t>:</w:t>
      </w:r>
    </w:p>
    <w:p w:rsidR="001E1647" w:rsidRDefault="00AD6524" w:rsidP="001E1647">
      <w:pPr>
        <w:spacing w:after="0" w:line="240" w:lineRule="auto"/>
        <w:ind w:right="-2" w:firstLine="709"/>
        <w:jc w:val="both"/>
        <w:rPr>
          <w:rFonts w:ascii="Times New Roman" w:eastAsia="Times New Roman" w:hAnsi="Times New Roman"/>
          <w:color w:val="000000"/>
          <w:sz w:val="24"/>
          <w:szCs w:val="24"/>
        </w:rPr>
      </w:pPr>
      <w:r w:rsidRPr="00B34A08">
        <w:rPr>
          <w:rFonts w:ascii="Times New Roman" w:hAnsi="Times New Roman"/>
          <w:sz w:val="24"/>
          <w:szCs w:val="24"/>
        </w:rPr>
        <w:t>Ieslodzījuma vietās esošo ierīču kalibrēšana, verificēšana un drošības pārbaude</w:t>
      </w:r>
      <w:r w:rsidR="00A25A15">
        <w:rPr>
          <w:rFonts w:ascii="Times New Roman" w:hAnsi="Times New Roman"/>
          <w:sz w:val="24"/>
          <w:szCs w:val="24"/>
        </w:rPr>
        <w:t>.</w:t>
      </w:r>
      <w:r w:rsidR="001B38BA">
        <w:rPr>
          <w:rFonts w:ascii="Times New Roman" w:hAnsi="Times New Roman"/>
          <w:sz w:val="24"/>
          <w:szCs w:val="24"/>
        </w:rPr>
        <w:t xml:space="preserve"> </w:t>
      </w:r>
      <w:r w:rsidR="001E1647" w:rsidRPr="005C4FF9">
        <w:rPr>
          <w:rFonts w:ascii="Times New Roman" w:eastAsia="Times New Roman" w:hAnsi="Times New Roman"/>
          <w:sz w:val="24"/>
          <w:szCs w:val="24"/>
        </w:rPr>
        <w:t>Pakalpojums sniedzams saskaņā ar tehnisko specifikāciju.</w:t>
      </w:r>
      <w:r w:rsidR="001E1647" w:rsidRPr="005C4FF9">
        <w:rPr>
          <w:rFonts w:ascii="Times New Roman" w:eastAsia="Times New Roman" w:hAnsi="Times New Roman"/>
          <w:color w:val="FF0000"/>
          <w:sz w:val="24"/>
          <w:szCs w:val="24"/>
        </w:rPr>
        <w:t xml:space="preserve"> </w:t>
      </w:r>
    </w:p>
    <w:p w:rsidR="00AD6524" w:rsidRDefault="001E1647" w:rsidP="005B3D3D">
      <w:pPr>
        <w:spacing w:after="0" w:line="240" w:lineRule="auto"/>
        <w:ind w:right="-2"/>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Iepirkuma priekšmets sastāv no 10 (desmit) daļām:</w:t>
      </w:r>
    </w:p>
    <w:p w:rsidR="005B3D3D" w:rsidRDefault="005B3D3D" w:rsidP="00AA589F">
      <w:pPr>
        <w:spacing w:after="0" w:line="240" w:lineRule="auto"/>
        <w:ind w:left="709" w:right="-2"/>
        <w:jc w:val="both"/>
        <w:rPr>
          <w:rFonts w:ascii="Times New Roman" w:eastAsia="Times New Roman" w:hAnsi="Times New Roman"/>
          <w:color w:val="000000"/>
          <w:sz w:val="24"/>
          <w:szCs w:val="24"/>
        </w:rPr>
      </w:pPr>
    </w:p>
    <w:p w:rsidR="001E1647" w:rsidRPr="001E1647" w:rsidRDefault="001E1647" w:rsidP="00AA589F">
      <w:pPr>
        <w:spacing w:after="0" w:line="240" w:lineRule="auto"/>
        <w:ind w:left="709" w:right="-2"/>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1.</w:t>
      </w:r>
      <w:r w:rsidR="00A23149">
        <w:rPr>
          <w:rFonts w:ascii="Times New Roman" w:eastAsia="Times New Roman" w:hAnsi="Times New Roman"/>
          <w:color w:val="000000"/>
          <w:sz w:val="24"/>
          <w:szCs w:val="24"/>
        </w:rPr>
        <w:t> </w:t>
      </w:r>
      <w:r w:rsidRPr="001E1647">
        <w:rPr>
          <w:rFonts w:ascii="Times New Roman" w:eastAsia="Times New Roman" w:hAnsi="Times New Roman"/>
          <w:color w:val="000000"/>
          <w:sz w:val="24"/>
          <w:szCs w:val="24"/>
        </w:rPr>
        <w:t>daļa: 1. un 2. drošības grupas medicīnas ierīču funkciju atbilstības (FP) un elektrodrošības (ED) pārbaudes;</w:t>
      </w:r>
    </w:p>
    <w:p w:rsidR="001E1647" w:rsidRPr="001E1647" w:rsidRDefault="001E1647" w:rsidP="00AA589F">
      <w:pPr>
        <w:spacing w:after="0" w:line="240" w:lineRule="auto"/>
        <w:ind w:left="709" w:right="-2"/>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2. daļa: radioloģisko ierīču funkciju atbilstības (FP), elektrodrošības (ED) pārbaudes, darba zonas radiācijas monitorings (D), kvalitātes nodrošināšanas mērījumi (KNP), pacienta dozas mērītāju kalibrēšana (DAP), individuālo aizsardzības līdzekļu darbam ar jonizējošā starojuma avotiem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3. daļa: manometru, neautomātisko svaru un garuma mērītāju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4. daļa: gāzes skaitītāju, siltumenerģijas skaitītāju un ūdens skaitītāju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5. daļa: katliekārtu, celšanas iekārtu un spiedieniekārtu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6.</w:t>
      </w:r>
      <w:r w:rsidR="00A23149">
        <w:rPr>
          <w:rFonts w:ascii="Times New Roman" w:eastAsia="Times New Roman" w:hAnsi="Times New Roman"/>
          <w:color w:val="000000"/>
          <w:sz w:val="24"/>
          <w:szCs w:val="24"/>
        </w:rPr>
        <w:t xml:space="preserve"> </w:t>
      </w:r>
      <w:r w:rsidRPr="001E1647">
        <w:rPr>
          <w:rFonts w:ascii="Times New Roman" w:eastAsia="Times New Roman" w:hAnsi="Times New Roman"/>
          <w:color w:val="000000"/>
          <w:sz w:val="24"/>
          <w:szCs w:val="24"/>
        </w:rPr>
        <w:t>daļa: sfigmomanometru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 xml:space="preserve">7. daļa: alkometru pārbaudes; </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 xml:space="preserve">8. daļa: alkometru pārbaudes; </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9. daļa: termometru pārbaudes;</w:t>
      </w:r>
    </w:p>
    <w:p w:rsidR="001E1647" w:rsidRPr="001E1647" w:rsidRDefault="001E1647" w:rsidP="00AA589F">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10. daļa: metāla detektoru pārbaudes</w:t>
      </w:r>
      <w:r w:rsidR="001B38BA">
        <w:rPr>
          <w:rFonts w:ascii="Times New Roman" w:eastAsia="Times New Roman" w:hAnsi="Times New Roman"/>
          <w:color w:val="000000"/>
          <w:sz w:val="24"/>
          <w:szCs w:val="24"/>
        </w:rPr>
        <w:t>.</w:t>
      </w:r>
    </w:p>
    <w:p w:rsidR="00EF479B" w:rsidRPr="00B34A08" w:rsidRDefault="00EF479B" w:rsidP="00EF479B">
      <w:pPr>
        <w:spacing w:before="120" w:after="0"/>
        <w:ind w:right="43"/>
        <w:jc w:val="both"/>
        <w:rPr>
          <w:rFonts w:ascii="Times New Roman" w:hAnsi="Times New Roman"/>
          <w:b/>
          <w:sz w:val="24"/>
          <w:szCs w:val="24"/>
          <w:u w:val="single"/>
        </w:rPr>
      </w:pPr>
      <w:r w:rsidRPr="00B34A08">
        <w:rPr>
          <w:rFonts w:ascii="Times New Roman" w:hAnsi="Times New Roman"/>
          <w:b/>
          <w:sz w:val="24"/>
          <w:szCs w:val="24"/>
          <w:u w:val="single"/>
        </w:rPr>
        <w:t>Izvēles kritērijs:</w:t>
      </w:r>
    </w:p>
    <w:p w:rsidR="00EF479B" w:rsidRPr="00B34A08" w:rsidRDefault="00B34A08" w:rsidP="0071608A">
      <w:pPr>
        <w:pStyle w:val="NoSpacing"/>
        <w:jc w:val="both"/>
        <w:rPr>
          <w:rFonts w:ascii="Times New Roman" w:eastAsia="Times New Roman" w:hAnsi="Times New Roman"/>
          <w:noProof w:val="0"/>
          <w:sz w:val="24"/>
          <w:szCs w:val="24"/>
          <w:lang w:eastAsia="lv-LV"/>
        </w:rPr>
      </w:pPr>
      <w:r w:rsidRPr="00B34A08">
        <w:rPr>
          <w:rFonts w:ascii="Times New Roman" w:hAnsi="Times New Roman"/>
          <w:sz w:val="24"/>
          <w:szCs w:val="24"/>
        </w:rPr>
        <w:t>"Piedāvājuma izvēles kritērijs ir piedāvājums, kas atbilst Nolikumā minētajām prasībām un Tehniskajai specifikācijai ar viszemāko kopējo pakalpojuma līgumcenu katrā Iepirkuma daļā atsevišķi. Līgumcenā ir jāiekļauj visi nodokļi (izņemot PVN) un izdevumi, tajā skaitā transporta pakalpojumi, piegādes, u.c. izmaksas, kas saistītas ar Tehniskajā specifikācijā nenorādītu un neparedzētu darbu izpildi, kas saistīti ar Iepirkuma priekšmetu īstenošanu noteiktajā termiņā un vietā.</w:t>
      </w:r>
      <w:r w:rsidR="00957C79" w:rsidRPr="00B34A08">
        <w:rPr>
          <w:rFonts w:ascii="Times New Roman" w:hAnsi="Times New Roman"/>
          <w:sz w:val="24"/>
          <w:szCs w:val="24"/>
        </w:rPr>
        <w:t>"</w:t>
      </w:r>
      <w:r w:rsidR="00957C79" w:rsidRPr="00B34A08">
        <w:rPr>
          <w:rFonts w:ascii="Times New Roman" w:eastAsia="Times New Roman" w:hAnsi="Times New Roman"/>
          <w:noProof w:val="0"/>
          <w:sz w:val="24"/>
          <w:szCs w:val="24"/>
          <w:lang w:eastAsia="lv-LV"/>
        </w:rPr>
        <w:t xml:space="preserve"> </w:t>
      </w:r>
    </w:p>
    <w:p w:rsidR="00EF479B" w:rsidRPr="00B34A08" w:rsidRDefault="00EF479B" w:rsidP="00E85BA4">
      <w:pPr>
        <w:pStyle w:val="NoSpacing"/>
        <w:spacing w:before="120"/>
        <w:jc w:val="both"/>
        <w:rPr>
          <w:rFonts w:ascii="Times New Roman" w:hAnsi="Times New Roman"/>
          <w:sz w:val="24"/>
          <w:szCs w:val="24"/>
        </w:rPr>
      </w:pPr>
      <w:r w:rsidRPr="00B34A08">
        <w:rPr>
          <w:rFonts w:ascii="Times New Roman" w:hAnsi="Times New Roman"/>
          <w:b/>
          <w:noProof w:val="0"/>
          <w:sz w:val="24"/>
          <w:szCs w:val="24"/>
          <w:u w:val="single"/>
        </w:rPr>
        <w:t>Sēdi vada:</w:t>
      </w:r>
      <w:r w:rsidRPr="00B34A08">
        <w:rPr>
          <w:rFonts w:ascii="Times New Roman" w:hAnsi="Times New Roman"/>
          <w:noProof w:val="0"/>
          <w:sz w:val="24"/>
          <w:szCs w:val="24"/>
        </w:rPr>
        <w:t xml:space="preserve"> </w:t>
      </w:r>
      <w:r w:rsidR="00742F2D" w:rsidRPr="00B34A08">
        <w:rPr>
          <w:rFonts w:ascii="Times New Roman" w:hAnsi="Times New Roman"/>
          <w:sz w:val="24"/>
          <w:szCs w:val="24"/>
        </w:rPr>
        <w:t>Pārvaldes priekšnieka vietniece majore Tatjana Trocka</w:t>
      </w:r>
    </w:p>
    <w:p w:rsidR="00BE4F2B" w:rsidRPr="00AD6524" w:rsidRDefault="00BE4F2B" w:rsidP="00E85BA4">
      <w:pPr>
        <w:spacing w:after="0" w:line="240" w:lineRule="auto"/>
        <w:ind w:right="42"/>
        <w:jc w:val="both"/>
        <w:rPr>
          <w:rFonts w:ascii="Times New Roman" w:hAnsi="Times New Roman"/>
          <w:b/>
          <w:color w:val="FF0000"/>
          <w:sz w:val="24"/>
          <w:szCs w:val="24"/>
          <w:u w:val="single"/>
        </w:rPr>
      </w:pPr>
    </w:p>
    <w:p w:rsidR="00EF479B" w:rsidRPr="00B34A08" w:rsidRDefault="00EF479B" w:rsidP="00E85BA4">
      <w:pPr>
        <w:spacing w:after="0" w:line="240" w:lineRule="auto"/>
        <w:ind w:right="42"/>
        <w:jc w:val="both"/>
        <w:rPr>
          <w:rFonts w:ascii="Times New Roman" w:hAnsi="Times New Roman"/>
          <w:b/>
          <w:sz w:val="24"/>
          <w:szCs w:val="24"/>
          <w:u w:val="single"/>
        </w:rPr>
      </w:pPr>
      <w:r w:rsidRPr="00B34A08">
        <w:rPr>
          <w:rFonts w:ascii="Times New Roman" w:hAnsi="Times New Roman"/>
          <w:b/>
          <w:sz w:val="24"/>
          <w:szCs w:val="24"/>
          <w:u w:val="single"/>
        </w:rPr>
        <w:t>Sēdes gaita:</w:t>
      </w:r>
    </w:p>
    <w:p w:rsidR="00B34A08" w:rsidRPr="00FD42B2" w:rsidRDefault="00742F2D" w:rsidP="00E9129A">
      <w:pPr>
        <w:spacing w:after="0" w:line="240" w:lineRule="auto"/>
        <w:ind w:right="42"/>
        <w:jc w:val="both"/>
        <w:rPr>
          <w:rFonts w:ascii="Times New Roman" w:eastAsia="Times New Roman" w:hAnsi="Times New Roman"/>
          <w:sz w:val="24"/>
          <w:szCs w:val="24"/>
        </w:rPr>
      </w:pPr>
      <w:r w:rsidRPr="00B34A08">
        <w:rPr>
          <w:rFonts w:ascii="Times New Roman" w:eastAsia="Times New Roman" w:hAnsi="Times New Roman"/>
          <w:sz w:val="24"/>
          <w:szCs w:val="24"/>
        </w:rPr>
        <w:t>T. Trock</w:t>
      </w:r>
      <w:r w:rsidR="00583079" w:rsidRPr="00B34A08">
        <w:rPr>
          <w:rFonts w:ascii="Times New Roman" w:eastAsia="Times New Roman" w:hAnsi="Times New Roman"/>
          <w:sz w:val="24"/>
          <w:szCs w:val="24"/>
        </w:rPr>
        <w:t>a</w:t>
      </w:r>
      <w:r w:rsidR="00EF479B" w:rsidRPr="00B34A08">
        <w:rPr>
          <w:rFonts w:ascii="Times New Roman" w:eastAsia="Times New Roman" w:hAnsi="Times New Roman"/>
          <w:sz w:val="24"/>
          <w:szCs w:val="24"/>
        </w:rPr>
        <w:t xml:space="preserve"> </w:t>
      </w:r>
      <w:r w:rsidR="00E85BA4" w:rsidRPr="00B34A08">
        <w:rPr>
          <w:rFonts w:ascii="Times New Roman" w:eastAsia="Times New Roman" w:hAnsi="Times New Roman"/>
          <w:sz w:val="24"/>
          <w:szCs w:val="24"/>
        </w:rPr>
        <w:t>nosauc piedāvājumu</w:t>
      </w:r>
      <w:r w:rsidR="00BD0F27" w:rsidRPr="00B34A08">
        <w:rPr>
          <w:rFonts w:ascii="Times New Roman" w:eastAsia="Times New Roman" w:hAnsi="Times New Roman"/>
          <w:sz w:val="24"/>
          <w:szCs w:val="24"/>
        </w:rPr>
        <w:t>s</w:t>
      </w:r>
      <w:r w:rsidR="00E85BA4" w:rsidRPr="00B34A08">
        <w:rPr>
          <w:rFonts w:ascii="Times New Roman" w:eastAsia="Times New Roman" w:hAnsi="Times New Roman"/>
          <w:sz w:val="24"/>
          <w:szCs w:val="24"/>
        </w:rPr>
        <w:t xml:space="preserve"> iesniegušo</w:t>
      </w:r>
      <w:r w:rsidR="00D122C6" w:rsidRPr="00B34A08">
        <w:rPr>
          <w:rFonts w:ascii="Times New Roman" w:eastAsia="Times New Roman" w:hAnsi="Times New Roman"/>
          <w:sz w:val="24"/>
          <w:szCs w:val="24"/>
        </w:rPr>
        <w:t>s</w:t>
      </w:r>
      <w:r w:rsidR="00E85BA4" w:rsidRPr="00B34A08">
        <w:rPr>
          <w:rFonts w:ascii="Times New Roman" w:eastAsia="Times New Roman" w:hAnsi="Times New Roman"/>
          <w:sz w:val="24"/>
          <w:szCs w:val="24"/>
        </w:rPr>
        <w:t xml:space="preserve"> pretendentu</w:t>
      </w:r>
      <w:r w:rsidR="00D122C6" w:rsidRPr="00B34A08">
        <w:rPr>
          <w:rFonts w:ascii="Times New Roman" w:eastAsia="Times New Roman" w:hAnsi="Times New Roman"/>
          <w:sz w:val="24"/>
          <w:szCs w:val="24"/>
        </w:rPr>
        <w:t>s</w:t>
      </w:r>
      <w:r w:rsidR="00EF479B" w:rsidRPr="00B34A08">
        <w:rPr>
          <w:rFonts w:ascii="Times New Roman" w:eastAsia="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2079"/>
        <w:gridCol w:w="2088"/>
        <w:gridCol w:w="1819"/>
      </w:tblGrid>
      <w:tr w:rsidR="00B34A08" w:rsidRPr="00B34A08" w:rsidTr="00D8655D">
        <w:trPr>
          <w:trHeight w:val="1334"/>
        </w:trPr>
        <w:tc>
          <w:tcPr>
            <w:tcW w:w="1697"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Pretendenta nosaukums un reģistrācijas Nr.</w:t>
            </w:r>
          </w:p>
        </w:tc>
        <w:tc>
          <w:tcPr>
            <w:tcW w:w="1147"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Pretendenta juridiskā</w:t>
            </w:r>
          </w:p>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adrese</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Pretendenta piedāvājuma saņemšanas datums un laiks</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Piedāvājuma reģistrācijas Nr.</w:t>
            </w:r>
          </w:p>
        </w:tc>
      </w:tr>
      <w:tr w:rsidR="00B34A08" w:rsidRPr="00B34A08" w:rsidTr="00D8655D">
        <w:trPr>
          <w:trHeight w:val="723"/>
        </w:trPr>
        <w:tc>
          <w:tcPr>
            <w:tcW w:w="1697" w:type="pct"/>
            <w:vAlign w:val="center"/>
          </w:tcPr>
          <w:p w:rsidR="00B34A08" w:rsidRPr="00B34A08" w:rsidRDefault="00B34A08" w:rsidP="00B34A08">
            <w:pPr>
              <w:keepNext/>
              <w:spacing w:after="0" w:line="240" w:lineRule="auto"/>
              <w:jc w:val="center"/>
              <w:outlineLvl w:val="0"/>
              <w:rPr>
                <w:rFonts w:ascii="Times New Roman" w:eastAsia="Times New Roman" w:hAnsi="Times New Roman"/>
              </w:rPr>
            </w:pPr>
            <w:r w:rsidRPr="00B34A08">
              <w:rPr>
                <w:rFonts w:ascii="Times New Roman" w:eastAsia="Times New Roman" w:hAnsi="Times New Roman"/>
              </w:rPr>
              <w:t>SIA</w:t>
            </w:r>
            <w:r>
              <w:rPr>
                <w:rFonts w:ascii="Times New Roman" w:eastAsia="Times New Roman" w:hAnsi="Times New Roman"/>
              </w:rPr>
              <w:t xml:space="preserve"> "</w:t>
            </w:r>
            <w:r w:rsidRPr="00B34A08">
              <w:rPr>
                <w:rFonts w:ascii="Times New Roman" w:eastAsia="Times New Roman" w:hAnsi="Times New Roman"/>
              </w:rPr>
              <w:t>TERMES</w:t>
            </w:r>
            <w:r>
              <w:rPr>
                <w:rFonts w:ascii="Times New Roman" w:eastAsia="Times New Roman" w:hAnsi="Times New Roman"/>
              </w:rPr>
              <w:t>"</w:t>
            </w:r>
            <w:r w:rsidRPr="00B34A08">
              <w:rPr>
                <w:rFonts w:ascii="Times New Roman" w:eastAsia="Times New Roman" w:hAnsi="Times New Roman"/>
              </w:rPr>
              <w:t>, reģistrācijas Nr. 40003438184</w:t>
            </w:r>
          </w:p>
        </w:tc>
        <w:tc>
          <w:tcPr>
            <w:tcW w:w="1147" w:type="pct"/>
            <w:vAlign w:val="center"/>
          </w:tcPr>
          <w:p w:rsidR="00B34A08" w:rsidRPr="00B34A08" w:rsidRDefault="00B34A08" w:rsidP="00B34A08">
            <w:pPr>
              <w:spacing w:after="0" w:line="240" w:lineRule="auto"/>
              <w:jc w:val="center"/>
              <w:rPr>
                <w:rFonts w:ascii="Times New Roman" w:hAnsi="Times New Roman"/>
                <w:bCs/>
              </w:rPr>
            </w:pPr>
            <w:r w:rsidRPr="00B34A08">
              <w:rPr>
                <w:rFonts w:ascii="Times New Roman" w:eastAsia="Times New Roman" w:hAnsi="Times New Roman"/>
                <w:lang w:val="en-US"/>
              </w:rPr>
              <w:t>Druvienas iela 18 - 8, Rīga</w:t>
            </w:r>
            <w:r w:rsidRPr="00B34A08" w:rsidDel="00BE2E81">
              <w:rPr>
                <w:rFonts w:ascii="Times New Roman" w:hAnsi="Times New Roman"/>
                <w:bCs/>
              </w:rPr>
              <w:t xml:space="preserve"> </w:t>
            </w:r>
            <w:r w:rsidRPr="00B34A08">
              <w:rPr>
                <w:rFonts w:ascii="Times New Roman" w:hAnsi="Times New Roman"/>
                <w:bCs/>
              </w:rPr>
              <w:t>LV-1079</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2017. gada 10. jūlijā, plkst. 10:01</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10046</w:t>
            </w:r>
          </w:p>
        </w:tc>
      </w:tr>
      <w:tr w:rsidR="00B34A08" w:rsidRPr="00B34A08" w:rsidTr="00D8655D">
        <w:trPr>
          <w:trHeight w:val="723"/>
        </w:trPr>
        <w:tc>
          <w:tcPr>
            <w:tcW w:w="1697" w:type="pct"/>
            <w:vAlign w:val="center"/>
          </w:tcPr>
          <w:p w:rsidR="00B34A08" w:rsidRPr="00B34A08" w:rsidRDefault="005D138B" w:rsidP="00B34A08">
            <w:pPr>
              <w:spacing w:after="0" w:line="240" w:lineRule="auto"/>
              <w:ind w:right="-108"/>
              <w:jc w:val="center"/>
              <w:rPr>
                <w:rFonts w:ascii="Times New Roman" w:eastAsia="Times New Roman" w:hAnsi="Times New Roman"/>
              </w:rPr>
            </w:pPr>
            <w:r>
              <w:rPr>
                <w:rFonts w:ascii="Times New Roman" w:eastAsia="Times New Roman" w:hAnsi="Times New Roman"/>
              </w:rPr>
              <w:t xml:space="preserve">SIA </w:t>
            </w:r>
            <w:r w:rsidR="00B34A08">
              <w:rPr>
                <w:rFonts w:ascii="Times New Roman" w:eastAsia="Times New Roman" w:hAnsi="Times New Roman"/>
              </w:rPr>
              <w:t>"</w:t>
            </w:r>
            <w:r w:rsidR="00B34A08" w:rsidRPr="00B34A08">
              <w:rPr>
                <w:rFonts w:ascii="Times New Roman" w:eastAsia="Times New Roman" w:hAnsi="Times New Roman"/>
              </w:rPr>
              <w:t>Latvijas rūpnieku tehnis</w:t>
            </w:r>
            <w:r w:rsidR="00B34A08">
              <w:rPr>
                <w:rFonts w:ascii="Times New Roman" w:eastAsia="Times New Roman" w:hAnsi="Times New Roman"/>
              </w:rPr>
              <w:t>kās drošības ekspertu apvienība"</w:t>
            </w:r>
            <w:r w:rsidR="00B34A08" w:rsidRPr="00B34A08">
              <w:rPr>
                <w:rFonts w:ascii="Times New Roman" w:eastAsia="Times New Roman" w:hAnsi="Times New Roman"/>
              </w:rPr>
              <w:t xml:space="preserve"> TUV Rheinland grupa, reģistrācijas 40003221612</w:t>
            </w:r>
          </w:p>
        </w:tc>
        <w:tc>
          <w:tcPr>
            <w:tcW w:w="1147" w:type="pct"/>
            <w:vAlign w:val="center"/>
          </w:tcPr>
          <w:p w:rsidR="00B34A08" w:rsidRPr="00B34A08" w:rsidRDefault="00B34A08" w:rsidP="00B34A08">
            <w:pPr>
              <w:spacing w:after="0" w:line="240" w:lineRule="auto"/>
              <w:jc w:val="center"/>
              <w:rPr>
                <w:rFonts w:ascii="Times New Roman" w:hAnsi="Times New Roman"/>
                <w:bCs/>
              </w:rPr>
            </w:pPr>
            <w:r w:rsidRPr="00B34A08">
              <w:rPr>
                <w:rFonts w:ascii="Times New Roman" w:hAnsi="Times New Roman"/>
                <w:bCs/>
              </w:rPr>
              <w:t>Ieriķu iela 3</w:t>
            </w:r>
            <w:r w:rsidRPr="00B34A08" w:rsidDel="00441A94">
              <w:rPr>
                <w:rFonts w:ascii="Times New Roman" w:hAnsi="Times New Roman"/>
                <w:bCs/>
              </w:rPr>
              <w:t xml:space="preserve"> </w:t>
            </w:r>
            <w:r>
              <w:rPr>
                <w:rFonts w:ascii="Times New Roman" w:hAnsi="Times New Roman"/>
                <w:bCs/>
              </w:rPr>
              <w:t xml:space="preserve"> korpuss C2,Rīga, LV-</w:t>
            </w:r>
            <w:r w:rsidRPr="00B34A08">
              <w:rPr>
                <w:rFonts w:ascii="Times New Roman" w:hAnsi="Times New Roman"/>
                <w:bCs/>
              </w:rPr>
              <w:t>1084</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2017. gada 10. jūlijā, plkst. 10:04</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10047</w:t>
            </w:r>
          </w:p>
        </w:tc>
      </w:tr>
      <w:tr w:rsidR="00B34A08" w:rsidRPr="00B34A08" w:rsidTr="00D8655D">
        <w:trPr>
          <w:trHeight w:val="723"/>
        </w:trPr>
        <w:tc>
          <w:tcPr>
            <w:tcW w:w="1697" w:type="pct"/>
            <w:vAlign w:val="center"/>
          </w:tcPr>
          <w:p w:rsidR="00B34A08" w:rsidRPr="00B34A08" w:rsidRDefault="00B34A08" w:rsidP="00B34A08">
            <w:pPr>
              <w:spacing w:after="0" w:line="240" w:lineRule="auto"/>
              <w:ind w:right="-108"/>
              <w:jc w:val="center"/>
              <w:rPr>
                <w:rFonts w:ascii="Times New Roman" w:eastAsia="Times New Roman" w:hAnsi="Times New Roman"/>
              </w:rPr>
            </w:pPr>
            <w:r>
              <w:rPr>
                <w:rFonts w:ascii="Times New Roman" w:eastAsia="Times New Roman" w:hAnsi="Times New Roman"/>
              </w:rPr>
              <w:t>SIA "</w:t>
            </w:r>
            <w:r w:rsidRPr="00B34A08">
              <w:rPr>
                <w:rFonts w:ascii="Times New Roman" w:eastAsia="Times New Roman" w:hAnsi="Times New Roman"/>
              </w:rPr>
              <w:t>KJ SERVISS", reģistrācijas Nr. 40003634216</w:t>
            </w:r>
          </w:p>
        </w:tc>
        <w:tc>
          <w:tcPr>
            <w:tcW w:w="1147" w:type="pct"/>
            <w:vAlign w:val="center"/>
          </w:tcPr>
          <w:p w:rsidR="00B34A08" w:rsidRPr="00B34A08" w:rsidRDefault="00B34A08" w:rsidP="00B34A08">
            <w:pPr>
              <w:spacing w:after="0" w:line="240" w:lineRule="auto"/>
              <w:jc w:val="center"/>
              <w:rPr>
                <w:rFonts w:ascii="Times New Roman" w:hAnsi="Times New Roman"/>
                <w:bCs/>
              </w:rPr>
            </w:pPr>
            <w:r w:rsidRPr="00B34A08">
              <w:rPr>
                <w:rFonts w:ascii="Times New Roman" w:hAnsi="Times New Roman"/>
                <w:bCs/>
              </w:rPr>
              <w:t>Zemitāna iela 2B, Rīga, LV-1012</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2017. gada 10. jūlijā, plkst. 10:13</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10048</w:t>
            </w:r>
          </w:p>
        </w:tc>
      </w:tr>
      <w:tr w:rsidR="00B34A08" w:rsidRPr="00B34A08" w:rsidTr="00D8655D">
        <w:trPr>
          <w:trHeight w:val="723"/>
        </w:trPr>
        <w:tc>
          <w:tcPr>
            <w:tcW w:w="1697" w:type="pct"/>
            <w:vAlign w:val="center"/>
          </w:tcPr>
          <w:p w:rsidR="00B34A08" w:rsidRPr="00B34A08" w:rsidRDefault="00B34A08" w:rsidP="00B34A08">
            <w:pPr>
              <w:spacing w:after="0" w:line="240" w:lineRule="auto"/>
              <w:ind w:right="-108"/>
              <w:jc w:val="center"/>
              <w:rPr>
                <w:rFonts w:ascii="Times New Roman" w:eastAsia="Times New Roman" w:hAnsi="Times New Roman"/>
              </w:rPr>
            </w:pPr>
            <w:r w:rsidRPr="00B34A08">
              <w:rPr>
                <w:rFonts w:ascii="Times New Roman" w:eastAsia="Times New Roman" w:hAnsi="Times New Roman"/>
              </w:rPr>
              <w:t>SIA "V &amp; V VentMet laboratorija"</w:t>
            </w:r>
            <w:r>
              <w:rPr>
                <w:rFonts w:ascii="Times New Roman" w:eastAsia="Times New Roman" w:hAnsi="Times New Roman"/>
              </w:rPr>
              <w:t xml:space="preserve"> </w:t>
            </w:r>
            <w:r w:rsidRPr="00B34A08">
              <w:rPr>
                <w:rFonts w:ascii="Times New Roman" w:eastAsia="Times New Roman" w:hAnsi="Times New Roman"/>
              </w:rPr>
              <w:t>reģistrācijas Nr. 41203023153</w:t>
            </w:r>
          </w:p>
        </w:tc>
        <w:tc>
          <w:tcPr>
            <w:tcW w:w="1147" w:type="pct"/>
            <w:vAlign w:val="center"/>
          </w:tcPr>
          <w:p w:rsidR="00B34A08" w:rsidRPr="00B34A08" w:rsidRDefault="00B34A08" w:rsidP="00B34A08">
            <w:pPr>
              <w:spacing w:after="0" w:line="240" w:lineRule="auto"/>
              <w:jc w:val="center"/>
              <w:rPr>
                <w:rFonts w:ascii="Times New Roman" w:hAnsi="Times New Roman"/>
                <w:bCs/>
              </w:rPr>
            </w:pPr>
            <w:r w:rsidRPr="00B34A08">
              <w:rPr>
                <w:rFonts w:ascii="Times New Roman" w:hAnsi="Times New Roman"/>
                <w:bCs/>
              </w:rPr>
              <w:t>Kuldīgas iela 127, Ventspils,</w:t>
            </w:r>
            <w:r>
              <w:rPr>
                <w:rFonts w:ascii="Times New Roman" w:hAnsi="Times New Roman"/>
                <w:bCs/>
              </w:rPr>
              <w:t xml:space="preserve"> LV-</w:t>
            </w:r>
            <w:r w:rsidRPr="00B34A08">
              <w:rPr>
                <w:rFonts w:ascii="Times New Roman" w:hAnsi="Times New Roman"/>
                <w:bCs/>
              </w:rPr>
              <w:t>3601</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2017. gada 10. jūlijā, plkst. 10:17</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10051</w:t>
            </w:r>
          </w:p>
        </w:tc>
      </w:tr>
      <w:tr w:rsidR="00B34A08" w:rsidRPr="00B34A08" w:rsidTr="00D8655D">
        <w:trPr>
          <w:trHeight w:val="723"/>
        </w:trPr>
        <w:tc>
          <w:tcPr>
            <w:tcW w:w="1697" w:type="pct"/>
            <w:vAlign w:val="center"/>
          </w:tcPr>
          <w:p w:rsidR="00B34A08" w:rsidRPr="00B34A08" w:rsidRDefault="00B34A08" w:rsidP="00B34A08">
            <w:pPr>
              <w:spacing w:after="0" w:line="240" w:lineRule="auto"/>
              <w:ind w:right="-108"/>
              <w:jc w:val="center"/>
              <w:rPr>
                <w:rFonts w:ascii="Times New Roman" w:eastAsia="Times New Roman" w:hAnsi="Times New Roman"/>
              </w:rPr>
            </w:pPr>
            <w:r w:rsidRPr="00B34A08">
              <w:rPr>
                <w:rFonts w:ascii="Times New Roman" w:eastAsia="Times New Roman" w:hAnsi="Times New Roman"/>
              </w:rPr>
              <w:t>SIA "INLAB", reģistrācijas Nr. 40103522689</w:t>
            </w:r>
          </w:p>
        </w:tc>
        <w:tc>
          <w:tcPr>
            <w:tcW w:w="1147" w:type="pct"/>
            <w:vAlign w:val="center"/>
          </w:tcPr>
          <w:p w:rsidR="00B34A08" w:rsidRPr="00B34A08" w:rsidRDefault="00B34A08" w:rsidP="00B34A08">
            <w:pPr>
              <w:spacing w:after="0" w:line="240" w:lineRule="auto"/>
              <w:jc w:val="center"/>
              <w:rPr>
                <w:rFonts w:ascii="Times New Roman" w:hAnsi="Times New Roman"/>
                <w:bCs/>
              </w:rPr>
            </w:pPr>
            <w:r w:rsidRPr="00B34A08">
              <w:rPr>
                <w:rFonts w:ascii="Times New Roman" w:hAnsi="Times New Roman"/>
                <w:bCs/>
              </w:rPr>
              <w:t>Meža iela 4, Rīga, LV-1048</w:t>
            </w:r>
          </w:p>
        </w:tc>
        <w:tc>
          <w:tcPr>
            <w:tcW w:w="1152"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2017. gada 10. jūlijā, plkst. 10:39</w:t>
            </w:r>
          </w:p>
        </w:tc>
        <w:tc>
          <w:tcPr>
            <w:tcW w:w="1004" w:type="pct"/>
            <w:vAlign w:val="center"/>
          </w:tcPr>
          <w:p w:rsidR="00B34A08" w:rsidRPr="00B34A08" w:rsidRDefault="00B34A08" w:rsidP="00B34A08">
            <w:pPr>
              <w:spacing w:after="0" w:line="240" w:lineRule="auto"/>
              <w:jc w:val="center"/>
              <w:rPr>
                <w:rFonts w:ascii="Times New Roman" w:eastAsia="Times New Roman" w:hAnsi="Times New Roman"/>
              </w:rPr>
            </w:pPr>
            <w:r w:rsidRPr="00B34A08">
              <w:rPr>
                <w:rFonts w:ascii="Times New Roman" w:eastAsia="Times New Roman" w:hAnsi="Times New Roman"/>
              </w:rPr>
              <w:t>10059</w:t>
            </w:r>
          </w:p>
        </w:tc>
      </w:tr>
    </w:tbl>
    <w:p w:rsidR="00171A05" w:rsidRPr="00AD6524" w:rsidRDefault="00171A05" w:rsidP="00B34A08">
      <w:pPr>
        <w:spacing w:after="0" w:line="240" w:lineRule="auto"/>
        <w:ind w:right="42"/>
        <w:jc w:val="both"/>
        <w:rPr>
          <w:rFonts w:ascii="Times New Roman" w:eastAsia="Times New Roman" w:hAnsi="Times New Roman"/>
          <w:color w:val="FF0000"/>
          <w:sz w:val="24"/>
          <w:szCs w:val="24"/>
        </w:rPr>
      </w:pPr>
    </w:p>
    <w:p w:rsidR="003F3EB2" w:rsidRPr="00413A1C" w:rsidRDefault="00576F77" w:rsidP="003F3EB2">
      <w:pPr>
        <w:pStyle w:val="BodyTextIndent2"/>
        <w:spacing w:before="120" w:after="120"/>
        <w:ind w:right="-1" w:firstLine="567"/>
        <w:rPr>
          <w:sz w:val="24"/>
        </w:rPr>
      </w:pPr>
      <w:r w:rsidRPr="00413A1C">
        <w:rPr>
          <w:sz w:val="24"/>
          <w:lang w:val="lv-LV"/>
        </w:rPr>
        <w:t xml:space="preserve"> </w:t>
      </w:r>
      <w:r w:rsidR="00BD0F27" w:rsidRPr="00413A1C">
        <w:rPr>
          <w:sz w:val="24"/>
        </w:rPr>
        <w:t xml:space="preserve">G. </w:t>
      </w:r>
      <w:r w:rsidR="00BD0F27" w:rsidRPr="00413A1C">
        <w:rPr>
          <w:sz w:val="24"/>
          <w:lang w:val="lv-LV"/>
        </w:rPr>
        <w:t>Bogdanov</w:t>
      </w:r>
      <w:r w:rsidR="003F3EB2" w:rsidRPr="00413A1C">
        <w:rPr>
          <w:sz w:val="24"/>
        </w:rPr>
        <w:t>s 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413A1C" w:rsidRPr="00413A1C" w:rsidTr="000A053A">
        <w:trPr>
          <w:trHeight w:val="486"/>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Nolikuma apakšpunkta Nr.</w:t>
            </w:r>
          </w:p>
        </w:tc>
        <w:tc>
          <w:tcPr>
            <w:tcW w:w="3939"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 xml:space="preserve">Nolikuma prasības </w:t>
            </w:r>
          </w:p>
        </w:tc>
      </w:tr>
      <w:tr w:rsidR="00AD6524" w:rsidRPr="00AD6524" w:rsidTr="000A053A">
        <w:trPr>
          <w:trHeight w:val="217"/>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4.1.1.</w:t>
            </w:r>
          </w:p>
        </w:tc>
        <w:tc>
          <w:tcPr>
            <w:tcW w:w="3939" w:type="pct"/>
            <w:vAlign w:val="center"/>
          </w:tcPr>
          <w:p w:rsidR="003F3EB2" w:rsidRPr="00AE7AF1" w:rsidRDefault="00E64CD1" w:rsidP="004C04F6">
            <w:pPr>
              <w:spacing w:after="0" w:line="240" w:lineRule="auto"/>
              <w:jc w:val="both"/>
              <w:rPr>
                <w:rFonts w:ascii="Times New Roman" w:hAnsi="Times New Roman"/>
                <w:sz w:val="24"/>
                <w:szCs w:val="24"/>
              </w:rPr>
            </w:pPr>
            <w:r w:rsidRPr="00AE7AF1">
              <w:rPr>
                <w:rFonts w:ascii="Times New Roman" w:eastAsia="Times New Roman" w:hAnsi="Times New Roman"/>
                <w:sz w:val="24"/>
                <w:szCs w:val="24"/>
                <w:lang w:eastAsia="lv-LV"/>
              </w:rPr>
              <w:t>apliecinājums, ka pretendents pēdējo 3 (trīs) gadu (2014., 2015. un 2016. gada, kā arī 2017.gadā līdz piedāvājumu iesniegšanas brīdim) laikā ir pieredze vismaz 2 (divu) Iepirkuma priekšmetam atbilstošu pakalpojumu izpildē (</w:t>
            </w:r>
            <w:r w:rsidRPr="00AE7AF1">
              <w:rPr>
                <w:rFonts w:ascii="Times New Roman" w:eastAsia="Times New Roman" w:hAnsi="Times New Roman"/>
                <w:sz w:val="24"/>
                <w:szCs w:val="24"/>
                <w:u w:val="single"/>
                <w:lang w:eastAsia="lv-LV"/>
              </w:rPr>
              <w:t>apliecinājumā jānorāda līguma apjoms un pakalpojuma saņēmēja kontaktpersonas kontaktinformācija</w:t>
            </w:r>
            <w:r w:rsidRPr="00AE7AF1">
              <w:rPr>
                <w:rFonts w:ascii="Times New Roman" w:eastAsia="Times New Roman" w:hAnsi="Times New Roman"/>
                <w:sz w:val="24"/>
                <w:szCs w:val="24"/>
                <w:lang w:eastAsia="lv-LV"/>
              </w:rPr>
              <w:t>).</w:t>
            </w:r>
            <w:r w:rsidRPr="00AE7AF1">
              <w:rPr>
                <w:rFonts w:ascii="Times New Roman" w:eastAsia="Times New Roman" w:hAnsi="Times New Roman"/>
                <w:bCs/>
                <w:sz w:val="24"/>
                <w:szCs w:val="24"/>
                <w:lang w:eastAsia="lv-LV"/>
              </w:rPr>
              <w:t xml:space="preserve"> Par Iepirkuma priekšmetam atbilstošu līgumu tiks uzskatīts tāds līgums, kura ietvaros gada laikā ir izpildīts tāds pakalpojumu sniegšanas apjoms, kas nav mazāks par pusi no Tehniskajā specifikācijā norādītā ieplānotā pakalpojuma sniegšanas maksimālā apjoma.</w:t>
            </w:r>
            <w:r w:rsidRPr="00AE7AF1">
              <w:rPr>
                <w:rFonts w:ascii="Times New Roman" w:eastAsia="Times New Roman" w:hAnsi="Times New Roman"/>
                <w:sz w:val="24"/>
                <w:szCs w:val="24"/>
                <w:lang w:eastAsia="lv-LV"/>
              </w:rPr>
              <w:t xml:space="preserve"> Pakalpojumam jābūt izpildītam un pieņemtam laikā;</w:t>
            </w:r>
          </w:p>
        </w:tc>
      </w:tr>
      <w:tr w:rsidR="00AD6524" w:rsidRPr="00AD6524" w:rsidTr="000A053A">
        <w:trPr>
          <w:trHeight w:val="600"/>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4.1.2.</w:t>
            </w:r>
          </w:p>
        </w:tc>
        <w:tc>
          <w:tcPr>
            <w:tcW w:w="3939" w:type="pct"/>
            <w:vAlign w:val="center"/>
          </w:tcPr>
          <w:p w:rsidR="00E64CD1" w:rsidRPr="00AE7AF1" w:rsidRDefault="00E64CD1" w:rsidP="00E64CD1">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jāiesniedz vismaz 2 (divas) atsauksmes no Nolikuma 4.1.1. apakšpunktā minētajiem līdzvērtīgu pakalpojumu saņēmējiem, kuriem pretendents sniedzis pakalpojumus pēdējo 3 (trīs) gadu  (2014., 2015. un 2016. gada, kā arī 2017. gadā līdz piedāvājumu iesniegšanas brīdim) laikā. Pretendents var apliecināt savu atbilstību Nolikuma 4.1.1.punkta prasībām, iesniedzot atsauksmes par kvalitatīvu pakalpojumu sniegšanu, arī no viena pasūtītāja, kuram sniegti attiecīgi pakalpojumi;</w:t>
            </w:r>
          </w:p>
          <w:p w:rsidR="003F3EB2" w:rsidRPr="00AE7AF1" w:rsidRDefault="000A053A" w:rsidP="004C04F6">
            <w:pPr>
              <w:spacing w:after="0" w:line="240" w:lineRule="auto"/>
              <w:jc w:val="both"/>
              <w:rPr>
                <w:rFonts w:ascii="Times New Roman" w:hAnsi="Times New Roman"/>
                <w:sz w:val="24"/>
                <w:szCs w:val="24"/>
              </w:rPr>
            </w:pPr>
            <w:r w:rsidRPr="00AE7AF1">
              <w:rPr>
                <w:rFonts w:ascii="Times New Roman" w:hAnsi="Times New Roman"/>
                <w:sz w:val="24"/>
                <w:szCs w:val="24"/>
              </w:rPr>
              <w:t>.</w:t>
            </w:r>
          </w:p>
        </w:tc>
      </w:tr>
      <w:tr w:rsidR="00AD6524" w:rsidRPr="00AD6524" w:rsidTr="000A053A">
        <w:trPr>
          <w:trHeight w:val="420"/>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4.1.3.</w:t>
            </w:r>
          </w:p>
        </w:tc>
        <w:tc>
          <w:tcPr>
            <w:tcW w:w="3939" w:type="pct"/>
            <w:vAlign w:val="center"/>
          </w:tcPr>
          <w:p w:rsidR="003F3EB2" w:rsidRPr="00AE7AF1" w:rsidRDefault="00E64CD1" w:rsidP="004C04F6">
            <w:pPr>
              <w:spacing w:after="0" w:line="240" w:lineRule="auto"/>
              <w:jc w:val="both"/>
              <w:rPr>
                <w:rFonts w:ascii="Times New Roman" w:hAnsi="Times New Roman"/>
                <w:sz w:val="24"/>
                <w:szCs w:val="24"/>
              </w:rPr>
            </w:pPr>
            <w:r w:rsidRPr="00AE7AF1">
              <w:rPr>
                <w:rFonts w:ascii="Times New Roman" w:eastAsia="Times New Roman" w:hAnsi="Times New Roman"/>
                <w:sz w:val="24"/>
                <w:szCs w:val="24"/>
                <w:lang w:eastAsia="lv-LV"/>
              </w:rPr>
              <w:t>Pretendentam, kas sniedz savu piedāvājumu par Iepirkuma 1. un / vai 2.daļu, jāiesniedz iekārtu (kas uzskaitītas šī nolikuma 1.pielikumā ietvertajā "Formā B" pārbaužu sertifikātu/pārskatu paraugus;</w:t>
            </w:r>
          </w:p>
        </w:tc>
      </w:tr>
      <w:tr w:rsidR="00AD6524" w:rsidRPr="00AD6524" w:rsidTr="000A053A">
        <w:trPr>
          <w:trHeight w:val="420"/>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4.1.4.</w:t>
            </w:r>
          </w:p>
        </w:tc>
        <w:tc>
          <w:tcPr>
            <w:tcW w:w="3939" w:type="pct"/>
            <w:vAlign w:val="center"/>
          </w:tcPr>
          <w:p w:rsidR="003F3EB2" w:rsidRPr="00AE7AF1" w:rsidRDefault="00E64CD1" w:rsidP="004C04F6">
            <w:pPr>
              <w:pStyle w:val="NoSpacing"/>
              <w:jc w:val="both"/>
              <w:rPr>
                <w:rFonts w:ascii="Times New Roman" w:hAnsi="Times New Roman"/>
                <w:sz w:val="24"/>
                <w:szCs w:val="24"/>
              </w:rPr>
            </w:pPr>
            <w:r w:rsidRPr="00AE7AF1">
              <w:rPr>
                <w:rFonts w:ascii="Times New Roman" w:eastAsia="Times New Roman" w:hAnsi="Times New Roman"/>
                <w:noProof w:val="0"/>
                <w:sz w:val="24"/>
                <w:szCs w:val="24"/>
                <w:lang w:eastAsia="lv-LV"/>
              </w:rPr>
              <w:t>Pretendentam, kas sniedz savu piedāvājumu par Iepirkuma 1. un / vai 2.daļu, jāiesniedz apliecinājums, ka pretendents nodrošinās vismaz 3 (trīs) speciālistu ar augstāko izglītību medicīnas fizikas nozarē un inženiera kvalifikāciju dalību Iepirkuma līguma izpildē. Pretendentam jāiesniedz minēto speciālistu izglītību apliecinošo dokumentu kopijas;</w:t>
            </w:r>
          </w:p>
        </w:tc>
      </w:tr>
      <w:tr w:rsidR="00AD6524" w:rsidRPr="00AD6524" w:rsidTr="000A053A">
        <w:trPr>
          <w:trHeight w:val="420"/>
        </w:trPr>
        <w:tc>
          <w:tcPr>
            <w:tcW w:w="1061" w:type="pct"/>
            <w:vAlign w:val="center"/>
          </w:tcPr>
          <w:p w:rsidR="003F3EB2" w:rsidRPr="00413A1C" w:rsidRDefault="003F3EB2" w:rsidP="004C04F6">
            <w:pPr>
              <w:spacing w:after="0" w:line="240" w:lineRule="auto"/>
              <w:jc w:val="center"/>
              <w:rPr>
                <w:rFonts w:ascii="Times New Roman" w:hAnsi="Times New Roman"/>
                <w:sz w:val="24"/>
                <w:szCs w:val="24"/>
              </w:rPr>
            </w:pPr>
            <w:r w:rsidRPr="00413A1C">
              <w:rPr>
                <w:rFonts w:ascii="Times New Roman" w:hAnsi="Times New Roman"/>
                <w:sz w:val="24"/>
                <w:szCs w:val="24"/>
              </w:rPr>
              <w:t>4.1.5.</w:t>
            </w:r>
          </w:p>
        </w:tc>
        <w:tc>
          <w:tcPr>
            <w:tcW w:w="3939" w:type="pct"/>
            <w:vAlign w:val="center"/>
          </w:tcPr>
          <w:p w:rsidR="003F3EB2" w:rsidRPr="00AE7AF1" w:rsidRDefault="00E64CD1"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Pretendentam, kas sniedz savu piedāvājumu par Iepirkuma 1.daļu, jāiesniedz Latvijas Nacionālā akreditācijas biroja akreditācijas apliecības kopija, kurā jābūt norādīta pretendenta kompetence veikt inspicēšanu kā A tipa inspicēšanas institūcijai, un kura ir akreditēta atbilstoši standartam LVS EN ISO/IEC 17020 (veikt medicīnas ierīču tehnisko uzraudzību (funkcionālās un elektrodrošības pārbaudes)).</w:t>
            </w:r>
          </w:p>
          <w:p w:rsidR="00E64CD1" w:rsidRPr="00AE7AF1" w:rsidRDefault="00E64CD1" w:rsidP="004C04F6">
            <w:pPr>
              <w:pStyle w:val="NoSpacing"/>
              <w:jc w:val="both"/>
              <w:rPr>
                <w:rFonts w:ascii="Times New Roman" w:eastAsia="Times New Roman" w:hAnsi="Times New Roman"/>
                <w:noProof w:val="0"/>
                <w:sz w:val="24"/>
                <w:szCs w:val="24"/>
                <w:lang w:eastAsia="lv-LV"/>
              </w:rPr>
            </w:pPr>
          </w:p>
          <w:p w:rsidR="00E64CD1" w:rsidRPr="00AE7AF1" w:rsidRDefault="00E64CD1" w:rsidP="00AA589F">
            <w:pPr>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akreditācijas apliecības jābūt viennozīmīgi izprotamam, ka pretendents ir akreditēts veikt visu Iepirkuma 1.daļā uzskaitīto medicīnas ierīču tehnisko uzraudzību (funkcionālās un elektrodrošības pārbaudes) atbilstoši 2005.gada 02.augusta Ministru kabineta noteikumu Nr.581 “Medicīnisko ierīču reģistrācijas, atbilstības novērtēšanas, izplatīšanas, ekspluatācijas un tehniskās uzraudzības kārtība” prasībām. Jāiesniedz pretendenta apliecinājums, ka pretendents var nodrošināt visu Iepirkuma 1.daļā uzskaitīto medicīnisko ierīču funkciju atbilstības testēšanu un elektrodrošības pārbaužu veikšanu atbilstoši 2005.gada 02.augusta Ministru kabineta noteikumu Nr.581 “Medicīnisko ierīču reģistrācijas, atbilstības novērtēšanas, izplatīšanas, ekspluatācijas un tehniskās uzraudzības kārtība” prasībām.</w:t>
            </w:r>
          </w:p>
        </w:tc>
      </w:tr>
      <w:tr w:rsidR="00E64CD1" w:rsidRPr="00AD6524" w:rsidTr="000A053A">
        <w:trPr>
          <w:trHeight w:val="420"/>
        </w:trPr>
        <w:tc>
          <w:tcPr>
            <w:tcW w:w="1061" w:type="pct"/>
            <w:vAlign w:val="center"/>
          </w:tcPr>
          <w:p w:rsidR="00E64CD1" w:rsidRPr="00413A1C" w:rsidRDefault="00E64CD1" w:rsidP="004C04F6">
            <w:pPr>
              <w:spacing w:after="0" w:line="240" w:lineRule="auto"/>
              <w:jc w:val="center"/>
              <w:rPr>
                <w:rFonts w:ascii="Times New Roman" w:hAnsi="Times New Roman"/>
                <w:sz w:val="24"/>
                <w:szCs w:val="24"/>
              </w:rPr>
            </w:pPr>
            <w:r w:rsidRPr="00413A1C">
              <w:rPr>
                <w:rFonts w:ascii="Times New Roman" w:hAnsi="Times New Roman"/>
                <w:sz w:val="24"/>
                <w:szCs w:val="24"/>
              </w:rPr>
              <w:t>4.1.6.</w:t>
            </w:r>
          </w:p>
        </w:tc>
        <w:tc>
          <w:tcPr>
            <w:tcW w:w="3939" w:type="pct"/>
            <w:vAlign w:val="center"/>
          </w:tcPr>
          <w:p w:rsidR="00E64CD1" w:rsidRPr="00AE7AF1" w:rsidRDefault="00E64CD1" w:rsidP="00E64CD1">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2.daļu, jāiesniedz Latvijas Nacionālā akreditācijas biroja akreditācijas apliecības kopija, kurā jābūt norādīta pretendenta kompetence veikt inspicēšanu kā A tipa inspicēšanas institūcijai, kas akreditēta atbilstoši standartam LVS EN ISO/IEC 17020 (veikt radioloģisko ierīču funkciju atbilstības testēšanu un novērtēšanu un elektrodrošības pārbaudes un radioloģisko ierīču tehnisko parametru novērtēšanu).</w:t>
            </w:r>
          </w:p>
          <w:p w:rsidR="00E64CD1" w:rsidRPr="00AE7AF1" w:rsidRDefault="00E64CD1" w:rsidP="00AA589F">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akreditācijas apliecības jābūt viennozīmīgi izprotamam, ka pretendents ir akreditēts veikt:</w:t>
            </w:r>
          </w:p>
        </w:tc>
      </w:tr>
      <w:tr w:rsidR="00E64CD1" w:rsidRPr="00AD6524" w:rsidTr="000A053A">
        <w:trPr>
          <w:trHeight w:val="420"/>
        </w:trPr>
        <w:tc>
          <w:tcPr>
            <w:tcW w:w="1061" w:type="pct"/>
            <w:vAlign w:val="center"/>
          </w:tcPr>
          <w:p w:rsidR="00E64CD1" w:rsidRPr="00413A1C" w:rsidRDefault="00E64CD1" w:rsidP="004C04F6">
            <w:pPr>
              <w:spacing w:after="0" w:line="240" w:lineRule="auto"/>
              <w:jc w:val="center"/>
              <w:rPr>
                <w:rFonts w:ascii="Times New Roman" w:hAnsi="Times New Roman"/>
                <w:sz w:val="24"/>
                <w:szCs w:val="24"/>
              </w:rPr>
            </w:pPr>
            <w:r w:rsidRPr="00413A1C">
              <w:rPr>
                <w:rFonts w:ascii="Times New Roman" w:hAnsi="Times New Roman"/>
                <w:sz w:val="24"/>
                <w:szCs w:val="24"/>
              </w:rPr>
              <w:t>4.1.6.1.</w:t>
            </w:r>
          </w:p>
        </w:tc>
        <w:tc>
          <w:tcPr>
            <w:tcW w:w="3939" w:type="pct"/>
            <w:vAlign w:val="center"/>
          </w:tcPr>
          <w:p w:rsidR="00E64CD1" w:rsidRPr="00AE7AF1" w:rsidRDefault="00E64CD1" w:rsidP="00AA589F">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visu Iepirkuma 2.daļā uzskaitīto radioloģisko iekārtu funkcionālās un elektrodrošības pārbaudes atbilstoši 2014.gada 19.augusta Ministru kabineta noteikumu Nr.  482 “Noteikumi par aizsardzību pret jonizējošo starojumu medicīniskajā apstarošanā” prasībām. Jāiesniedz pretendenta apliecinājums, ka pretendents var nodrošināt visu Iepirkuma 2.daļā uzskaitīto radioloģisko iekārtu funkciju atbilstības testēšanu un elektrodrošības pārbaužu veikšanu atbilstoši 2014.gada 19.augusta Ministru kabineta noteikumu Nr. 482 “</w:t>
            </w:r>
            <w:r w:rsidRPr="00AE7AF1">
              <w:rPr>
                <w:rFonts w:ascii="Times New Roman" w:eastAsia="Times New Roman" w:hAnsi="Times New Roman"/>
                <w:bCs/>
                <w:sz w:val="24"/>
                <w:szCs w:val="24"/>
                <w:shd w:val="clear" w:color="auto" w:fill="FFFFFF"/>
                <w:lang w:eastAsia="lv-LV"/>
              </w:rPr>
              <w:t>Noteikumi par aizsardzību pret jonizējošo starojumu medicīniskajā apstarošanā” 3.pielikuma 1. un 2.tabulas prasībām</w:t>
            </w:r>
            <w:r w:rsidRPr="00AE7AF1">
              <w:rPr>
                <w:rFonts w:ascii="Times New Roman" w:eastAsia="Times New Roman" w:hAnsi="Times New Roman"/>
                <w:sz w:val="24"/>
                <w:szCs w:val="24"/>
                <w:lang w:eastAsia="lv-LV"/>
              </w:rPr>
              <w:t xml:space="preserve">; </w:t>
            </w:r>
          </w:p>
        </w:tc>
      </w:tr>
      <w:tr w:rsidR="00E64CD1" w:rsidRPr="00AD6524" w:rsidTr="000A053A">
        <w:trPr>
          <w:trHeight w:val="420"/>
        </w:trPr>
        <w:tc>
          <w:tcPr>
            <w:tcW w:w="1061" w:type="pct"/>
            <w:vAlign w:val="center"/>
          </w:tcPr>
          <w:p w:rsidR="00E64CD1" w:rsidRPr="00413A1C" w:rsidRDefault="00E64CD1" w:rsidP="004C04F6">
            <w:pPr>
              <w:spacing w:after="0" w:line="240" w:lineRule="auto"/>
              <w:jc w:val="center"/>
              <w:rPr>
                <w:rFonts w:ascii="Times New Roman" w:hAnsi="Times New Roman"/>
                <w:sz w:val="24"/>
                <w:szCs w:val="24"/>
              </w:rPr>
            </w:pPr>
            <w:r w:rsidRPr="00413A1C">
              <w:rPr>
                <w:rFonts w:ascii="Times New Roman" w:hAnsi="Times New Roman"/>
                <w:sz w:val="24"/>
                <w:szCs w:val="24"/>
              </w:rPr>
              <w:t>4.1.6.2.</w:t>
            </w:r>
          </w:p>
        </w:tc>
        <w:tc>
          <w:tcPr>
            <w:tcW w:w="3939" w:type="pct"/>
            <w:vAlign w:val="center"/>
          </w:tcPr>
          <w:p w:rsidR="00E64CD1" w:rsidRPr="00AE7AF1" w:rsidRDefault="00E64CD1"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tehnisko parametru novērtēšanas pārbaudes atbilstoši 2014.gada 19.augusta Ministru kabineta noteikumu Nr. 482 “</w:t>
            </w:r>
            <w:r w:rsidRPr="00AE7AF1">
              <w:rPr>
                <w:rFonts w:ascii="Times New Roman" w:eastAsia="Times New Roman" w:hAnsi="Times New Roman"/>
                <w:bCs/>
                <w:noProof w:val="0"/>
                <w:sz w:val="24"/>
                <w:szCs w:val="24"/>
                <w:shd w:val="clear" w:color="auto" w:fill="FFFFFF"/>
                <w:lang w:eastAsia="lv-LV"/>
              </w:rPr>
              <w:t>Noteikumi par aizsardzību pret jonizējošo starojumu medicīniskajā apstarošanā” 46.punktam</w:t>
            </w:r>
            <w:r w:rsidRPr="00AE7AF1">
              <w:rPr>
                <w:rFonts w:ascii="Times New Roman" w:eastAsia="Times New Roman" w:hAnsi="Times New Roman"/>
                <w:noProof w:val="0"/>
                <w:sz w:val="24"/>
                <w:szCs w:val="24"/>
                <w:lang w:eastAsia="lv-LV"/>
              </w:rPr>
              <w:t>. Pretendentam, kas sniedz savu piedāvājumu par Iepirkuma 2.daļu, jāiesniedz apliecinājums, ka pretendents var nodrošināt tehnisko parametru novērtēšanas pārbaudes atbilstoši 2014.gada 19.augusta Ministru kabineta noteikumu Nr. 482 “</w:t>
            </w:r>
            <w:r w:rsidRPr="00AE7AF1">
              <w:rPr>
                <w:rFonts w:ascii="Times New Roman" w:eastAsia="Times New Roman" w:hAnsi="Times New Roman"/>
                <w:bCs/>
                <w:noProof w:val="0"/>
                <w:sz w:val="24"/>
                <w:szCs w:val="24"/>
                <w:shd w:val="clear" w:color="auto" w:fill="FFFFFF"/>
                <w:lang w:eastAsia="lv-LV"/>
              </w:rPr>
              <w:t>Noteikumi par aizsardzību pret jonizējošo starojumu medicīniskajā apstarošanā” 3.pielikuma 3.tabulas prasībām</w:t>
            </w:r>
            <w:r w:rsidRPr="00AE7AF1">
              <w:rPr>
                <w:rFonts w:ascii="Times New Roman" w:eastAsia="Times New Roman" w:hAnsi="Times New Roman"/>
                <w:noProof w:val="0"/>
                <w:sz w:val="24"/>
                <w:szCs w:val="24"/>
                <w:lang w:eastAsia="lv-LV"/>
              </w:rPr>
              <w:t>.</w:t>
            </w:r>
          </w:p>
        </w:tc>
      </w:tr>
      <w:tr w:rsidR="00E64CD1" w:rsidRPr="00AD6524" w:rsidTr="000A053A">
        <w:trPr>
          <w:trHeight w:val="420"/>
        </w:trPr>
        <w:tc>
          <w:tcPr>
            <w:tcW w:w="1061" w:type="pct"/>
            <w:vAlign w:val="center"/>
          </w:tcPr>
          <w:p w:rsidR="00E64CD1" w:rsidRPr="00413A1C" w:rsidRDefault="00A25A15" w:rsidP="004C04F6">
            <w:pPr>
              <w:spacing w:after="0" w:line="240" w:lineRule="auto"/>
              <w:jc w:val="center"/>
              <w:rPr>
                <w:rFonts w:ascii="Times New Roman" w:hAnsi="Times New Roman"/>
                <w:sz w:val="24"/>
                <w:szCs w:val="24"/>
              </w:rPr>
            </w:pPr>
            <w:r w:rsidRPr="00413A1C">
              <w:rPr>
                <w:rFonts w:ascii="Times New Roman" w:hAnsi="Times New Roman"/>
                <w:sz w:val="24"/>
                <w:szCs w:val="24"/>
              </w:rPr>
              <w:t>4.1.7.</w:t>
            </w:r>
          </w:p>
        </w:tc>
        <w:tc>
          <w:tcPr>
            <w:tcW w:w="3939" w:type="pct"/>
            <w:vAlign w:val="center"/>
          </w:tcPr>
          <w:p w:rsidR="00E64CD1" w:rsidRPr="00AE7AF1" w:rsidRDefault="00E64CD1" w:rsidP="00E64CD1">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2.daļu, jāiesniedz Latvijas Nacionālā akreditācijas biroja akreditācijas apliecības kopija, kurā jābūt norādīta pretendenta kompetence veikt dozas un laukuma reizinājuma mērītāju kalibrēšanu atbilstoši standartam LVS EN ISO/IEC 17025.</w:t>
            </w:r>
          </w:p>
          <w:p w:rsidR="00E64CD1" w:rsidRPr="00AE7AF1" w:rsidRDefault="00E64CD1" w:rsidP="00E64CD1">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kas sniedz savu piedāvājumu par Iepirkuma 2.daļu, akreditācijas apliecības jābūt viennozīmīgi izprotamam, ka pretendents ir akreditēts veikt pacienta dozas mērītāju kalibrēšanu atbilstoši 2014.gada 19.augusta Ministru kabineta noteikumu Nr. 482 “</w:t>
            </w:r>
            <w:r w:rsidRPr="00AE7AF1">
              <w:rPr>
                <w:rFonts w:ascii="Times New Roman" w:eastAsia="Times New Roman" w:hAnsi="Times New Roman"/>
                <w:bCs/>
                <w:sz w:val="24"/>
                <w:szCs w:val="24"/>
                <w:shd w:val="clear" w:color="auto" w:fill="FFFFFF"/>
                <w:lang w:eastAsia="lv-LV"/>
              </w:rPr>
              <w:t xml:space="preserve">Noteikumi par aizsardzību pret </w:t>
            </w:r>
            <w:r w:rsidRPr="00AE7AF1">
              <w:rPr>
                <w:rFonts w:ascii="Times New Roman" w:eastAsia="Times New Roman" w:hAnsi="Times New Roman"/>
                <w:sz w:val="24"/>
                <w:szCs w:val="24"/>
                <w:lang w:eastAsia="lv-LV"/>
              </w:rPr>
              <w:t xml:space="preserve">jonizējošo starojumu medicīniskajā apstarošanā” un 2008.gada 25.augusta </w:t>
            </w:r>
            <w:r w:rsidRPr="00AE7AF1">
              <w:rPr>
                <w:rFonts w:ascii="Times New Roman" w:eastAsia="Times New Roman" w:hAnsi="Times New Roman"/>
                <w:bCs/>
                <w:sz w:val="24"/>
                <w:szCs w:val="24"/>
                <w:shd w:val="clear" w:color="auto" w:fill="FFFFFF"/>
                <w:lang w:eastAsia="lv-LV"/>
              </w:rPr>
              <w:t>Ministru kabineta noteikumu Nr.693 “Noteikumi par mērīšanas līdzekļu kalibrēšanu” prasībām. Pretendentam, kas sniedz savu piedāvājumu par Iepirkuma 2.daļu, jāiesniedz apliecinājums, ka pretendents var nodrošināt pacienta dozas mērītāju</w:t>
            </w:r>
            <w:r w:rsidRPr="00AE7AF1">
              <w:rPr>
                <w:rFonts w:ascii="Times New Roman" w:eastAsia="Times New Roman" w:hAnsi="Times New Roman"/>
                <w:sz w:val="24"/>
                <w:szCs w:val="24"/>
                <w:lang w:eastAsia="lv-LV"/>
              </w:rPr>
              <w:t xml:space="preserve"> pārbaudes atbilstoši 2008.gada 25.augusta Ministru kabineta noteikumu Nr.693 </w:t>
            </w:r>
            <w:r w:rsidRPr="00AE7AF1">
              <w:rPr>
                <w:rFonts w:ascii="Times New Roman" w:eastAsia="Times New Roman" w:hAnsi="Times New Roman"/>
                <w:bCs/>
                <w:sz w:val="24"/>
                <w:szCs w:val="24"/>
                <w:shd w:val="clear" w:color="auto" w:fill="FFFFFF"/>
                <w:lang w:eastAsia="lv-LV"/>
              </w:rPr>
              <w:t xml:space="preserve">“Noteikumi par mērīšanas līdzekļu kalibrēšanu” </w:t>
            </w:r>
            <w:r w:rsidRPr="00AE7AF1">
              <w:rPr>
                <w:rFonts w:ascii="Times New Roman" w:eastAsia="Times New Roman" w:hAnsi="Times New Roman"/>
                <w:sz w:val="24"/>
                <w:szCs w:val="24"/>
                <w:lang w:eastAsia="lv-LV"/>
              </w:rPr>
              <w:t>un 2014.gada 19.augusta Ministru kabineta noteikumu Nr. 482 “</w:t>
            </w:r>
            <w:r w:rsidRPr="00AE7AF1">
              <w:rPr>
                <w:rFonts w:ascii="Times New Roman" w:eastAsia="Times New Roman" w:hAnsi="Times New Roman"/>
                <w:bCs/>
                <w:sz w:val="24"/>
                <w:szCs w:val="24"/>
                <w:shd w:val="clear" w:color="auto" w:fill="FFFFFF"/>
                <w:lang w:eastAsia="lv-LV"/>
              </w:rPr>
              <w:t>Noteikumi par aizsardzību pret jonizējošo starojumu medicīniskajā apstarošanā” prasībām.</w:t>
            </w:r>
            <w:r w:rsidRPr="00AE7AF1">
              <w:rPr>
                <w:rFonts w:ascii="Times New Roman" w:eastAsia="Times New Roman" w:hAnsi="Times New Roman"/>
                <w:sz w:val="24"/>
                <w:szCs w:val="24"/>
                <w:lang w:eastAsia="lv-LV"/>
              </w:rPr>
              <w:t xml:space="preserve"> </w:t>
            </w:r>
          </w:p>
          <w:p w:rsidR="00E64CD1" w:rsidRPr="00AE7AF1" w:rsidRDefault="00E64CD1" w:rsidP="004C04F6">
            <w:pPr>
              <w:pStyle w:val="NoSpacing"/>
              <w:jc w:val="both"/>
              <w:rPr>
                <w:rFonts w:ascii="Times New Roman" w:eastAsia="Times New Roman" w:hAnsi="Times New Roman"/>
                <w:noProof w:val="0"/>
                <w:sz w:val="24"/>
                <w:szCs w:val="24"/>
                <w:lang w:eastAsia="lv-LV"/>
              </w:rPr>
            </w:pPr>
          </w:p>
        </w:tc>
      </w:tr>
      <w:tr w:rsidR="00E64CD1" w:rsidRPr="00AD6524" w:rsidTr="000A053A">
        <w:trPr>
          <w:trHeight w:val="420"/>
        </w:trPr>
        <w:tc>
          <w:tcPr>
            <w:tcW w:w="1061" w:type="pct"/>
            <w:vAlign w:val="center"/>
          </w:tcPr>
          <w:p w:rsidR="00E64CD1" w:rsidRPr="00413A1C" w:rsidRDefault="00A25A15" w:rsidP="004C04F6">
            <w:pPr>
              <w:spacing w:after="0" w:line="240" w:lineRule="auto"/>
              <w:jc w:val="center"/>
              <w:rPr>
                <w:rFonts w:ascii="Times New Roman" w:hAnsi="Times New Roman"/>
                <w:sz w:val="24"/>
                <w:szCs w:val="24"/>
              </w:rPr>
            </w:pPr>
            <w:r w:rsidRPr="00413A1C">
              <w:rPr>
                <w:rFonts w:ascii="Times New Roman" w:hAnsi="Times New Roman"/>
                <w:sz w:val="24"/>
                <w:szCs w:val="24"/>
              </w:rPr>
              <w:t>4.1.8.</w:t>
            </w:r>
          </w:p>
        </w:tc>
        <w:tc>
          <w:tcPr>
            <w:tcW w:w="3939" w:type="pct"/>
            <w:vAlign w:val="center"/>
          </w:tcPr>
          <w:p w:rsidR="00A25A15" w:rsidRPr="00AE7AF1" w:rsidRDefault="00A25A15" w:rsidP="00A25A15">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2.daļu, jāiesniedz Latvijas Nacionālā akreditācijas biroja akreditācijas apliecības kopija, kurā jābūt norādīta pretendenta kompetence veikt individuālo aizsarglīdzekļu pārbaudes atbilstoši standartam LVS EN ISO/IEC 17025.</w:t>
            </w:r>
          </w:p>
          <w:p w:rsidR="00E64CD1" w:rsidRPr="00AE7AF1" w:rsidRDefault="00A25A15" w:rsidP="00B97559">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kas sniedz savu piedāvājumu par Iepirkuma 2.daļu, akreditācijas apliecības jābūt viennozīmīgi izprotamam, ka pretendents ir akreditēts veikt defektu noteikšanu un ka pretendents ir akreditēts veikt pārbaudi pēc svina ekvivalenta atbilstoši 2014.gada 19.augusta Ministru kabineta noteikumu Nr. 482 “</w:t>
            </w:r>
            <w:r w:rsidRPr="00AE7AF1">
              <w:rPr>
                <w:rFonts w:ascii="Times New Roman" w:eastAsia="Times New Roman" w:hAnsi="Times New Roman"/>
                <w:bCs/>
                <w:sz w:val="24"/>
                <w:szCs w:val="24"/>
                <w:shd w:val="clear" w:color="auto" w:fill="FFFFFF"/>
                <w:lang w:eastAsia="lv-LV"/>
              </w:rPr>
              <w:t>Noteikumi par aizsardzību pret jonizējošo starojumu medicīniskajā apstarošanā” prasībām</w:t>
            </w:r>
            <w:r w:rsidRPr="00AE7AF1">
              <w:rPr>
                <w:rFonts w:ascii="Times New Roman" w:eastAsia="Times New Roman" w:hAnsi="Times New Roman"/>
                <w:sz w:val="24"/>
                <w:szCs w:val="24"/>
                <w:lang w:eastAsia="lv-LV"/>
              </w:rPr>
              <w:t>. Pretendentam, kas sniedz savu piedāvājumu par Iepirkuma 2.daļu, jāiesniedz apliecinājums, ka pretendents var nodrošināt mehānisko defektu noteikšanu un ka pretendents var nodrošināt pārbaudi pēc svina ekvivalenta atbilstoši 2014.gada 19.augusta Ministru kabineta noteikumu Nr. 482 “</w:t>
            </w:r>
            <w:r w:rsidRPr="00AE7AF1">
              <w:rPr>
                <w:rFonts w:ascii="Times New Roman" w:eastAsia="Times New Roman" w:hAnsi="Times New Roman"/>
                <w:bCs/>
                <w:sz w:val="24"/>
                <w:szCs w:val="24"/>
                <w:shd w:val="clear" w:color="auto" w:fill="FFFFFF"/>
                <w:lang w:eastAsia="lv-LV"/>
              </w:rPr>
              <w:t>Noteikumi par aizsardzību pret jonizējošo starojumu medicīniskajā apstarošanā” prasībām.</w:t>
            </w:r>
          </w:p>
        </w:tc>
      </w:tr>
      <w:tr w:rsidR="00E64CD1" w:rsidRPr="00AD6524" w:rsidTr="000A053A">
        <w:trPr>
          <w:trHeight w:val="420"/>
        </w:trPr>
        <w:tc>
          <w:tcPr>
            <w:tcW w:w="1061" w:type="pct"/>
            <w:vAlign w:val="center"/>
          </w:tcPr>
          <w:p w:rsidR="00E64CD1" w:rsidRPr="00413A1C" w:rsidRDefault="00A25A15" w:rsidP="004C04F6">
            <w:pPr>
              <w:spacing w:after="0" w:line="240" w:lineRule="auto"/>
              <w:jc w:val="center"/>
              <w:rPr>
                <w:rFonts w:ascii="Times New Roman" w:hAnsi="Times New Roman"/>
                <w:sz w:val="24"/>
                <w:szCs w:val="24"/>
              </w:rPr>
            </w:pPr>
            <w:r w:rsidRPr="00413A1C">
              <w:rPr>
                <w:rFonts w:ascii="Times New Roman" w:hAnsi="Times New Roman"/>
                <w:sz w:val="24"/>
                <w:szCs w:val="24"/>
              </w:rPr>
              <w:t>4.1.9.</w:t>
            </w:r>
          </w:p>
        </w:tc>
        <w:tc>
          <w:tcPr>
            <w:tcW w:w="3939" w:type="pct"/>
            <w:vAlign w:val="center"/>
          </w:tcPr>
          <w:p w:rsidR="00A25A15" w:rsidRPr="00AE7AF1" w:rsidRDefault="00A25A15" w:rsidP="00A25A15">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2.daļu, jāiesniedz Latvijas Nacionālā akreditācijas biroja akreditācijas apliecības kopija, kurā jābūt norādīta pretendenta kompetence veikt monitoringu atbilstoši standartam LVS EN ISO/IEC 17020 vai standartam LVS EN ISO/IEC 17025, vai apliecināta radiācijas drošības un kodoldrošības eksperta, radiācijas drošības eksperta vai medicīnas fizikas eksperta sertifikāta kopija. Ja tiek iesniegta eksperta sertifikāta kopija, jāiesniedz arī eksperta nodarbinātības pie attiecīgā Pretendenta apliecinošo dokumentu (kopiju).</w:t>
            </w:r>
          </w:p>
          <w:p w:rsidR="00E64CD1" w:rsidRPr="00AE7AF1" w:rsidRDefault="00A25A15" w:rsidP="00B97559">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kas sniedz savu piedāvājumu par Iepirkuma 2.daļu, akreditācijas apliecības jābūt viennozīm</w:t>
            </w:r>
            <w:r w:rsidR="00B97559" w:rsidRPr="00AE7AF1">
              <w:rPr>
                <w:rFonts w:ascii="Times New Roman" w:eastAsia="Times New Roman" w:hAnsi="Times New Roman"/>
                <w:sz w:val="24"/>
                <w:szCs w:val="24"/>
                <w:lang w:eastAsia="lv-LV"/>
              </w:rPr>
              <w:t>īgi izprotamam, ka pretendents:</w:t>
            </w:r>
          </w:p>
        </w:tc>
      </w:tr>
      <w:tr w:rsidR="00E64CD1" w:rsidRPr="00AD6524" w:rsidTr="000A053A">
        <w:trPr>
          <w:trHeight w:val="420"/>
        </w:trPr>
        <w:tc>
          <w:tcPr>
            <w:tcW w:w="1061" w:type="pct"/>
            <w:vAlign w:val="center"/>
          </w:tcPr>
          <w:p w:rsidR="00E64CD1" w:rsidRPr="00413A1C" w:rsidRDefault="001B38BA" w:rsidP="004C04F6">
            <w:pPr>
              <w:spacing w:after="0" w:line="240" w:lineRule="auto"/>
              <w:jc w:val="center"/>
              <w:rPr>
                <w:rFonts w:ascii="Times New Roman" w:hAnsi="Times New Roman"/>
                <w:sz w:val="24"/>
                <w:szCs w:val="24"/>
              </w:rPr>
            </w:pPr>
            <w:r w:rsidRPr="00413A1C">
              <w:rPr>
                <w:rFonts w:ascii="Times New Roman" w:hAnsi="Times New Roman"/>
                <w:sz w:val="24"/>
                <w:szCs w:val="24"/>
              </w:rPr>
              <w:t>4.1.9.1.</w:t>
            </w:r>
          </w:p>
        </w:tc>
        <w:tc>
          <w:tcPr>
            <w:tcW w:w="3939" w:type="pct"/>
            <w:vAlign w:val="center"/>
          </w:tcPr>
          <w:p w:rsidR="00E64CD1" w:rsidRPr="00AE7AF1" w:rsidRDefault="001B38BA"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ir akreditēts veikt monitoringu atbilstoši 2013.gada 12.novembra Ministru kabineta noteikumu Nr. 1284 “</w:t>
            </w:r>
            <w:r w:rsidRPr="00AE7AF1">
              <w:rPr>
                <w:rFonts w:ascii="Times New Roman" w:eastAsia="Times New Roman" w:hAnsi="Times New Roman"/>
                <w:bCs/>
                <w:noProof w:val="0"/>
                <w:sz w:val="24"/>
                <w:szCs w:val="24"/>
                <w:shd w:val="clear" w:color="auto" w:fill="FFFFFF"/>
                <w:lang w:eastAsia="lv-LV"/>
              </w:rPr>
              <w:t xml:space="preserve">Darbinieku apstarošanas kontroles un uzskaites kārtība” </w:t>
            </w:r>
            <w:r w:rsidRPr="00AE7AF1">
              <w:rPr>
                <w:rFonts w:ascii="Times New Roman" w:eastAsia="Times New Roman" w:hAnsi="Times New Roman"/>
                <w:noProof w:val="0"/>
                <w:sz w:val="24"/>
                <w:szCs w:val="24"/>
                <w:lang w:eastAsia="lv-LV"/>
              </w:rPr>
              <w:t>prasībām, vai, ja iesniegts eksperta sertifikāts, no tā jābūt viennozīmīgi izprotamam, ka eksperts drīkst veikt mērījumus un pārbaudes.</w:t>
            </w: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4.1.9.2.</w:t>
            </w:r>
          </w:p>
        </w:tc>
        <w:tc>
          <w:tcPr>
            <w:tcW w:w="3939" w:type="pct"/>
            <w:vAlign w:val="center"/>
          </w:tcPr>
          <w:p w:rsidR="00E64CD1" w:rsidRPr="00AE7AF1" w:rsidRDefault="00D8655D"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var nodrošināt pārbaudes saskaņā ar 2013.gada 12.novembra Ministru kabineta noteikumu Nr. 1284 “</w:t>
            </w:r>
            <w:r w:rsidRPr="00AE7AF1">
              <w:rPr>
                <w:rFonts w:ascii="Times New Roman" w:eastAsia="Times New Roman" w:hAnsi="Times New Roman"/>
                <w:bCs/>
                <w:noProof w:val="0"/>
                <w:sz w:val="24"/>
                <w:szCs w:val="24"/>
                <w:shd w:val="clear" w:color="auto" w:fill="FFFFFF"/>
                <w:lang w:eastAsia="lv-LV"/>
              </w:rPr>
              <w:t>Darbinieku apstarošanas kontroles un uzskaites kārtība” prasībām</w:t>
            </w: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4.1.9.3.</w:t>
            </w:r>
          </w:p>
        </w:tc>
        <w:tc>
          <w:tcPr>
            <w:tcW w:w="3939" w:type="pct"/>
            <w:vAlign w:val="center"/>
          </w:tcPr>
          <w:p w:rsidR="00E64CD1" w:rsidRPr="00AE7AF1" w:rsidRDefault="00D8655D"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bCs/>
                <w:noProof w:val="0"/>
                <w:sz w:val="24"/>
                <w:szCs w:val="24"/>
                <w:shd w:val="clear" w:color="auto" w:fill="FFFFFF"/>
                <w:lang w:eastAsia="lv-LV"/>
              </w:rPr>
              <w:t>p</w:t>
            </w:r>
            <w:r w:rsidRPr="00AE7AF1">
              <w:rPr>
                <w:rFonts w:ascii="Times New Roman" w:eastAsia="Times New Roman" w:hAnsi="Times New Roman"/>
                <w:noProof w:val="0"/>
                <w:sz w:val="24"/>
                <w:szCs w:val="24"/>
                <w:lang w:eastAsia="lv-LV"/>
              </w:rPr>
              <w:t>retendentam jānodrošina, ka Iepirkuma 2.daļā minēto ierīču pārbaudes veic tikai radiācijas drošībā apmācīti speciālisti. Pretendentam jānodrošina vismaz 2 (divus) radiācijas drošībā apmācītu speciālistu dalība Iepirkuma līguma izpildē. Pretendentam jāiesniedz šo speciālistu apmācību apliecinoši sertifikātu kopijas</w:t>
            </w: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4.1.10.</w:t>
            </w:r>
          </w:p>
        </w:tc>
        <w:tc>
          <w:tcPr>
            <w:tcW w:w="3939" w:type="pct"/>
            <w:vAlign w:val="center"/>
          </w:tcPr>
          <w:p w:rsidR="00D8655D" w:rsidRPr="00AE7AF1" w:rsidRDefault="00D8655D" w:rsidP="00D8655D">
            <w:pPr>
              <w:tabs>
                <w:tab w:val="left" w:pos="1134"/>
              </w:tabs>
              <w:spacing w:after="0" w:line="240" w:lineRule="auto"/>
              <w:ind w:right="-17" w:firstLine="426"/>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2.daļu, jāiesniedz Radiācijas drošības centra speciālās atļaujas (licences) darbībām ar jonizējošā starojuma avotiem kopija, kurā jābūt norādīts, ka pretendents ir tiesīgs veikt Iepirkuma 2.daļā minētos pakalpojumus. No pretendenta speciālās atļaujas (licences) jābūt viennozīmīgi izprotamam, ka pretendents ir licencēts veikt iekārtu funkcionālās un elektrodrošības pārbaudes, monitoringu un individuālo aizsarglīdzekļu testēšanu.</w:t>
            </w:r>
          </w:p>
          <w:p w:rsidR="00E64CD1" w:rsidRPr="00AE7AF1" w:rsidRDefault="00E64CD1" w:rsidP="004C04F6">
            <w:pPr>
              <w:pStyle w:val="NoSpacing"/>
              <w:jc w:val="both"/>
              <w:rPr>
                <w:rFonts w:ascii="Times New Roman" w:eastAsia="Times New Roman" w:hAnsi="Times New Roman"/>
                <w:noProof w:val="0"/>
                <w:sz w:val="24"/>
                <w:szCs w:val="24"/>
                <w:lang w:eastAsia="lv-LV"/>
              </w:rPr>
            </w:pP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4.1.11.</w:t>
            </w:r>
          </w:p>
        </w:tc>
        <w:tc>
          <w:tcPr>
            <w:tcW w:w="3939" w:type="pct"/>
            <w:vAlign w:val="center"/>
          </w:tcPr>
          <w:p w:rsidR="00D8655D" w:rsidRPr="00AE7AF1" w:rsidRDefault="00D8655D" w:rsidP="00D8655D">
            <w:pPr>
              <w:tabs>
                <w:tab w:val="left" w:pos="1134"/>
              </w:tabs>
              <w:spacing w:after="0" w:line="240" w:lineRule="auto"/>
              <w:ind w:right="-17" w:firstLine="56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3.daļu, jāiesniedz apliecināta Latvijas Nacionālā akreditācijas biroja  akreditācijas apliecības kopija, kurā jābūt norādīta pretendenta kompetence veikt manometru un neautomātisko svaru atkārtoto verifikāciju atbilstoši standartam LVS EN ISO/IEC 17020.</w:t>
            </w:r>
          </w:p>
          <w:p w:rsidR="00E64CD1" w:rsidRPr="00AE7AF1" w:rsidRDefault="00D8655D" w:rsidP="00D8655D">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ab/>
              <w:t>No pretendenta, kas sniedz savu piedāvājumu par Iepirkuma 3.daļu, akreditācijas apliecības jābūt viennozīmīgi izprotamam, ka pretendents ir akreditēts veikt:</w:t>
            </w: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4.1.11.1.</w:t>
            </w:r>
          </w:p>
        </w:tc>
        <w:tc>
          <w:tcPr>
            <w:tcW w:w="3939" w:type="pct"/>
            <w:vAlign w:val="center"/>
          </w:tcPr>
          <w:p w:rsidR="00D8655D" w:rsidRPr="00AE7AF1" w:rsidRDefault="00D8655D" w:rsidP="00D8655D">
            <w:pPr>
              <w:tabs>
                <w:tab w:val="left" w:pos="1134"/>
              </w:tabs>
              <w:spacing w:after="0" w:line="240" w:lineRule="auto"/>
              <w:ind w:right="-17" w:firstLine="56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iepirkuma priekšmeta 3.daļā uzskaitīto manometru, neautomātisko svaru un garuma mērītāju atkārtoto verifikāciju atbilstoši 2006.gada 5.decembra Ministru kabineta noteikumu Nr. 981 “Noteikumi par mērīšanas līdzekļu atkārtoto verificēšanu, verificēšanas sertifikātiem un verificēšanas atzīmēm” prasībām. Jāiesniedz pretendenta apliecinājums, ka pretendents var nodrošināt visu iepirkuma priekšmeta 3.daļā uzskaitīto manometru un neautomātisko svaru atkārtoto verifikāciju atbilstoši 2006.gada 5.decembra Ministru kabineta noteikumu Nr. 981 “Noteikumi par mērīšanas līdzekļu atkārtoto verificēšanu, verificēšanas sertifikātiem un verificēšanas atzīmēm” prasībām.</w:t>
            </w:r>
          </w:p>
          <w:p w:rsidR="00E64CD1" w:rsidRPr="00AE7AF1" w:rsidRDefault="00E64CD1" w:rsidP="004C04F6">
            <w:pPr>
              <w:pStyle w:val="NoSpacing"/>
              <w:jc w:val="both"/>
              <w:rPr>
                <w:rFonts w:ascii="Times New Roman" w:eastAsia="Times New Roman" w:hAnsi="Times New Roman"/>
                <w:noProof w:val="0"/>
                <w:sz w:val="24"/>
                <w:szCs w:val="24"/>
                <w:lang w:eastAsia="lv-LV"/>
              </w:rPr>
            </w:pP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4.1.11.2.</w:t>
            </w:r>
          </w:p>
        </w:tc>
        <w:tc>
          <w:tcPr>
            <w:tcW w:w="3939" w:type="pct"/>
            <w:vAlign w:val="center"/>
          </w:tcPr>
          <w:p w:rsidR="00E64CD1" w:rsidRPr="00AE7AF1" w:rsidRDefault="00D8655D"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veikt iepirkuma priekšmeta 3.daļā uzskaitīto neautomātisko svaru verifikāciju atbilstoši 2016.gada 12.aprīļa Ministru kabineta noteikumu Nr. 210 “Neautomātisko svaru atbilstības novērtēšanas noteikumi” prasībām. Jāiesniedz pretendenta apliecinājums, ka pretendents var nodrošināt visu iepirkuma priekšmeta 3.daļā uzskaitīto neautomātisko svaru verifikāciju atbilstoši 2016.gada 12.aprīļa Ministru kabineta noteikumu Nr. 210 “Neautomātisko svaru atbilstības novērtēšanas noteikumi” prasībām.</w:t>
            </w: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4.1.12.</w:t>
            </w:r>
          </w:p>
        </w:tc>
        <w:tc>
          <w:tcPr>
            <w:tcW w:w="3939" w:type="pct"/>
            <w:vAlign w:val="center"/>
          </w:tcPr>
          <w:p w:rsidR="00D8655D" w:rsidRPr="00AE7AF1" w:rsidRDefault="00D8655D" w:rsidP="00D8655D">
            <w:pPr>
              <w:tabs>
                <w:tab w:val="left" w:pos="1134"/>
              </w:tabs>
              <w:spacing w:after="0" w:line="240" w:lineRule="auto"/>
              <w:ind w:right="-17" w:firstLine="56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4.daļu, jāiesniedz apliecināta Latvijas Nacionālā akreditācijas biroja akreditācijas apliecības kopija, kurā jābūt norādīta pretendenta kompetence veikt gāzes skaitītāju, siltumenerģijas skaitītāju un ūdens skaitītāju atkārtoto verifikāciju atbilstoši standartam LVS EN ISO/IEC 17020.</w:t>
            </w:r>
          </w:p>
          <w:p w:rsidR="00D8655D" w:rsidRPr="00AE7AF1" w:rsidRDefault="00D8655D" w:rsidP="00D8655D">
            <w:pPr>
              <w:tabs>
                <w:tab w:val="left" w:pos="567"/>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ab/>
              <w:t>No pretendenta, kas sniedz savu piedāvājumu par Iepirkuma 4.daļu, akreditācijas apliecības jābūt viennozīmīgi izprotamam, ka pretendents ir akreditēts veikt visu iepirkuma priekšmeta 4.daļā uzskaitīto gāzes skaitītāju, siltumenerģijas skaitītāju un ūdens skaitītāju atkārtoto verifikāciju atbilstoši 2006.gada 5.decembra Ministru kabineta noteikumu Nr. 981 “Noteikumi par mērīšanas līdzekļu atkārtoto verificēšanu, verificēšanas sertifikātiem un verificēšanas atzīmēm” prasībām. Jāiesniedz pretendenta apliecinājums, ka pretendents var nodrošināt visu Iepirkuma 4.daļā uzskaitīto gāzes skaitītāju, siltumenerģijas skaitītāju un ūdens skaitītāju atkārtoto verifikāciju atbilstoši 2006.gada 5.decembra Ministru kabineta noteikumu Nr. 981 “Noteikumi par mērīšanas līdzekļu atkārtoto verificēšanu, verificēšanas sertifikātiem un verificēšanas atzīmēm” prasībām.</w:t>
            </w:r>
          </w:p>
          <w:p w:rsidR="00E64CD1" w:rsidRPr="00AE7AF1" w:rsidRDefault="00E64CD1" w:rsidP="004C04F6">
            <w:pPr>
              <w:pStyle w:val="NoSpacing"/>
              <w:jc w:val="both"/>
              <w:rPr>
                <w:rFonts w:ascii="Times New Roman" w:eastAsia="Times New Roman" w:hAnsi="Times New Roman"/>
                <w:noProof w:val="0"/>
                <w:sz w:val="24"/>
                <w:szCs w:val="24"/>
                <w:lang w:eastAsia="lv-LV"/>
              </w:rPr>
            </w:pP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4.1.13</w:t>
            </w:r>
          </w:p>
        </w:tc>
        <w:tc>
          <w:tcPr>
            <w:tcW w:w="3939" w:type="pct"/>
            <w:vAlign w:val="center"/>
          </w:tcPr>
          <w:p w:rsidR="00D8655D" w:rsidRPr="00AE7AF1" w:rsidRDefault="00D8655D" w:rsidP="00D8655D">
            <w:pPr>
              <w:tabs>
                <w:tab w:val="left" w:pos="1134"/>
              </w:tabs>
              <w:spacing w:after="0" w:line="240" w:lineRule="auto"/>
              <w:ind w:right="-17" w:firstLine="56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5.daļu, jāiesniedz apliecināta Latvijas Nacionālā akreditācijas biroja akreditācijas apliecības kopija, kurā jābūt norādīta pretendenta kompetence veikt katliekārtu, celšanas iekārtu un spiedieniekārtu tehniskās pārbaudes atbilstoši standartam LVS EN ISO/IEC 17020.</w:t>
            </w:r>
          </w:p>
          <w:p w:rsidR="00D8655D" w:rsidRPr="00AE7AF1" w:rsidRDefault="00D8655D" w:rsidP="00D8655D">
            <w:pPr>
              <w:tabs>
                <w:tab w:val="left" w:pos="1134"/>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kas sniedz savu piedāvājumu par Iepirkuma 5.daļu, akreditācijas apliecības jābūt viennozīmīgi izprotamam, ka pretendents ir akreditēts veikt:</w:t>
            </w:r>
          </w:p>
          <w:p w:rsidR="00E64CD1" w:rsidRPr="00AE7AF1" w:rsidRDefault="00E64CD1" w:rsidP="004C04F6">
            <w:pPr>
              <w:pStyle w:val="NoSpacing"/>
              <w:jc w:val="both"/>
              <w:rPr>
                <w:rFonts w:ascii="Times New Roman" w:eastAsia="Times New Roman" w:hAnsi="Times New Roman"/>
                <w:noProof w:val="0"/>
                <w:sz w:val="24"/>
                <w:szCs w:val="24"/>
                <w:lang w:eastAsia="lv-LV"/>
              </w:rPr>
            </w:pPr>
          </w:p>
        </w:tc>
      </w:tr>
      <w:tr w:rsidR="00E64CD1" w:rsidRPr="00AD6524" w:rsidTr="000A053A">
        <w:trPr>
          <w:trHeight w:val="420"/>
        </w:trPr>
        <w:tc>
          <w:tcPr>
            <w:tcW w:w="1061" w:type="pct"/>
            <w:vAlign w:val="center"/>
          </w:tcPr>
          <w:p w:rsidR="00E64CD1"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4.1.13.1</w:t>
            </w:r>
          </w:p>
        </w:tc>
        <w:tc>
          <w:tcPr>
            <w:tcW w:w="3939" w:type="pct"/>
            <w:vAlign w:val="center"/>
          </w:tcPr>
          <w:p w:rsidR="00E64CD1" w:rsidRPr="00AE7AF1" w:rsidRDefault="00D8655D"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visu Iepirkuma 5.daļā uzskaitīto katliekārtu tehniskās pārbaudes atbilstoši 2010.gada 16.februāra Ministru kabineta noteikumu Nr. 138 “Noteikumi par katliekārtu tehnisko uzraudzību” prasībām. Jāiesniedz pretendenta apliecinājums, ka pretendents var nodrošināt visu Iepirkuma 5.daļā uzskaitīto katliekārtu tehniskās pārbaudes atbilstoši 2010.gada 16.februāra Ministru kabineta noteikumu Nr. 138 “Noteikumi par katliekārtu tehnisko uzraudzību” prasībām.</w:t>
            </w:r>
          </w:p>
        </w:tc>
      </w:tr>
      <w:tr w:rsidR="00D8655D" w:rsidRPr="00AD6524" w:rsidTr="000A053A">
        <w:trPr>
          <w:trHeight w:val="420"/>
        </w:trPr>
        <w:tc>
          <w:tcPr>
            <w:tcW w:w="1061" w:type="pct"/>
            <w:vAlign w:val="center"/>
          </w:tcPr>
          <w:p w:rsidR="00D8655D"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4.1.13.2.</w:t>
            </w:r>
          </w:p>
        </w:tc>
        <w:tc>
          <w:tcPr>
            <w:tcW w:w="3939" w:type="pct"/>
            <w:vAlign w:val="center"/>
          </w:tcPr>
          <w:p w:rsidR="00D8655D" w:rsidRPr="00AE7AF1" w:rsidRDefault="00D8655D" w:rsidP="00D8655D">
            <w:pPr>
              <w:tabs>
                <w:tab w:val="left" w:pos="1134"/>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visu iepirkuma priekšmeta 5.daļā uzskaitīto celšanas iekārtu tehniskās pārbaudes atbilstoši 2010.gada 2.marta Ministru kabineta noteikumu Nr. 195 “Liftu drošības un tehniskās uzraudzības noteikumi” prasībām. Jāiesniedz pretendenta apliecinājums, ka pretendents var nodrošināt visu Iepirkuma 5.daļā uzskaitīto celšanas iekārtu tehniskās pārbaudes atbilstoši 2010.gada 2.marta Ministru kabineta noteikumu Nr. 195 “Liftu drošības un tehniskās uzraudzības noteikumi” prasībām.</w:t>
            </w:r>
          </w:p>
        </w:tc>
      </w:tr>
      <w:tr w:rsidR="00D8655D" w:rsidRPr="00AD6524" w:rsidTr="000A053A">
        <w:trPr>
          <w:trHeight w:val="420"/>
        </w:trPr>
        <w:tc>
          <w:tcPr>
            <w:tcW w:w="1061" w:type="pct"/>
            <w:vAlign w:val="center"/>
          </w:tcPr>
          <w:p w:rsidR="00D8655D"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4.1.13.3.</w:t>
            </w:r>
          </w:p>
        </w:tc>
        <w:tc>
          <w:tcPr>
            <w:tcW w:w="3939" w:type="pct"/>
            <w:vAlign w:val="center"/>
          </w:tcPr>
          <w:p w:rsidR="00D8655D" w:rsidRPr="00AE7AF1" w:rsidRDefault="00D8655D"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veikt visu Iepirkuma 5.daļā uzskaitīto spiedieniekārtu tehniskās pārbaudes atbilstoši 2003.gada 16.septembra Ministru kabineta noteikumu Nr. 518 “Spiedieniekārtu kompleksu tehniskās uzraudzības kārtība” prasībām. Jāiesniedz pretendenta apliecinājums, ka pretendents var nodrošināt visu Iepirkuma 5.daļā uzskaitīto spiedieniekārtu tehniskās pārbaudes atbilstoši 2003.gada 16.septembra Ministru kabineta noteikumu Nr. 518 “Spiedieniekārtu kompleksu tehniskās uzraudzības kārtība” prasībām.</w:t>
            </w:r>
          </w:p>
        </w:tc>
      </w:tr>
      <w:tr w:rsidR="00D8655D" w:rsidRPr="00AD6524" w:rsidTr="000A053A">
        <w:trPr>
          <w:trHeight w:val="420"/>
        </w:trPr>
        <w:tc>
          <w:tcPr>
            <w:tcW w:w="1061" w:type="pct"/>
            <w:vAlign w:val="center"/>
          </w:tcPr>
          <w:p w:rsidR="00D8655D" w:rsidRPr="00413A1C" w:rsidRDefault="00D8655D" w:rsidP="004C04F6">
            <w:pPr>
              <w:spacing w:after="0" w:line="240" w:lineRule="auto"/>
              <w:jc w:val="center"/>
              <w:rPr>
                <w:rFonts w:ascii="Times New Roman" w:hAnsi="Times New Roman"/>
                <w:sz w:val="24"/>
                <w:szCs w:val="24"/>
              </w:rPr>
            </w:pPr>
            <w:r w:rsidRPr="00413A1C">
              <w:rPr>
                <w:rFonts w:ascii="Times New Roman" w:hAnsi="Times New Roman"/>
                <w:sz w:val="24"/>
                <w:szCs w:val="24"/>
              </w:rPr>
              <w:t>4.1.14.</w:t>
            </w:r>
          </w:p>
        </w:tc>
        <w:tc>
          <w:tcPr>
            <w:tcW w:w="3939" w:type="pct"/>
            <w:vAlign w:val="center"/>
          </w:tcPr>
          <w:p w:rsidR="00D8655D" w:rsidRPr="00AE7AF1" w:rsidRDefault="00D8655D" w:rsidP="00D8655D">
            <w:pPr>
              <w:tabs>
                <w:tab w:val="left" w:pos="1134"/>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6.daļu, jāiesniedz Latvijas Nacionālā akreditācijas biroja akreditācijas apliecības kopija, kurā jābūt norādīta pretendenta kompetence veikt sfigmomanometru atkārtoto verifikāciju atbilstoši standartam LVS EN ISO/IEC 17020.</w:t>
            </w:r>
          </w:p>
          <w:p w:rsidR="00D8655D" w:rsidRPr="00AE7AF1" w:rsidRDefault="00D8655D" w:rsidP="00413A1C">
            <w:pPr>
              <w:tabs>
                <w:tab w:val="left" w:pos="567"/>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ab/>
              <w:t>No pretendenta, kas sniedz savu piedāvājumu par Iepirkuma 6.daļu, akreditācijas apliecības jābūt viennozīmīgi izprotamam, ka pretendents ir akreditēts veikt Iepirkuma 6.daļā uzskaitīto sfigmomanometru atkārtoto verifikāciju atbilstoši 2006.gada 5.decembra Ministru kabineta noteikumu Nr. 981 “Noteikumi par mērīšanas līdzekļu atkārtoto verificēšanu, verificēšanas sertifikātiem un verificēšanas atzīmēm” prasībām. Jāiesniedz Pretendenta apliecinājums, ka pretendents var nodrošināt visu Iepirkuma 6.</w:t>
            </w:r>
            <w:r w:rsidR="008100C4" w:rsidRPr="00AE7AF1">
              <w:rPr>
                <w:rFonts w:ascii="Times New Roman" w:eastAsia="Times New Roman" w:hAnsi="Times New Roman"/>
                <w:sz w:val="24"/>
                <w:szCs w:val="24"/>
                <w:lang w:eastAsia="lv-LV"/>
              </w:rPr>
              <w:t xml:space="preserve"> </w:t>
            </w:r>
            <w:r w:rsidRPr="00AE7AF1">
              <w:rPr>
                <w:rFonts w:ascii="Times New Roman" w:eastAsia="Times New Roman" w:hAnsi="Times New Roman"/>
                <w:sz w:val="24"/>
                <w:szCs w:val="24"/>
                <w:lang w:eastAsia="lv-LV"/>
              </w:rPr>
              <w:t>daļā uzskaitīto sfigmomanometru atkārtoto verifikāciju atbilstoši 2006.gada 5.decembra Ministru kabineta noteikumu Nr. 981 “Noteikumi par mērīšanas līdzekļu atkārtoto verificēšanu, verificēšanas sertifikātiem un v</w:t>
            </w:r>
            <w:r w:rsidR="00413A1C" w:rsidRPr="00AE7AF1">
              <w:rPr>
                <w:rFonts w:ascii="Times New Roman" w:eastAsia="Times New Roman" w:hAnsi="Times New Roman"/>
                <w:sz w:val="24"/>
                <w:szCs w:val="24"/>
                <w:lang w:eastAsia="lv-LV"/>
              </w:rPr>
              <w:t>erificēšanas atzīmēm” prasībām.</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4.1.15.</w:t>
            </w:r>
          </w:p>
        </w:tc>
        <w:tc>
          <w:tcPr>
            <w:tcW w:w="3939" w:type="pct"/>
            <w:vAlign w:val="center"/>
          </w:tcPr>
          <w:p w:rsidR="00D8655D" w:rsidRPr="00AE7AF1" w:rsidRDefault="00413A1C" w:rsidP="00413A1C">
            <w:pPr>
              <w:tabs>
                <w:tab w:val="left" w:pos="1134"/>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Pretendentam, kas sniedz savu piedāvājumu par Iepirkuma 7.daļu un / vai 8. daļu, jāiesniedz apliecināta Latvijas Nacionālā akreditācijas biroja akreditācijas apliecības kopija, kurā jābūt norādīta pretendenta kompetence veikt alkometru atkārtoto verifikāciju atbilstoši standartam LVS EN ISO/IEC 17020.</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4.1.15.1.</w:t>
            </w:r>
          </w:p>
        </w:tc>
        <w:tc>
          <w:tcPr>
            <w:tcW w:w="3939" w:type="pct"/>
            <w:vAlign w:val="center"/>
          </w:tcPr>
          <w:p w:rsidR="00D8655D" w:rsidRPr="00AE7AF1" w:rsidRDefault="00413A1C"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No pretendenta, kas sniedz savu piedāvājumu par Iepirkuma 7.daļu, akreditācijas apliecības jābūt viennozīmīgi izprotamam, ka pretendents ir akreditēts veikt Iepirkuma 7.daļā uzskaitīto alkometru atkārtoto verifikāciju atbilstoši 2006.gada 5.decembra Ministru kabineta noteikumu Nr. 981 “Noteikumi par mērīšanas līdzekļu atkārtoto verificēšanu, verificēšanas sertifikātiem un verificēšanas atzīmēm” prasībām. Jāiesniedz pretendenta apliecinājums, ka pretendents var nodrošināt visu Iepirkuma 7.daļā uzskaitīto alkometru atkārtoto verifikāciju atbilstoši 2006.gada 5.decembra Ministru kabineta noteikumu Nr. 981 “Noteikumi par mērīšanas līdzekļu atkārtoto verificēšanu, verificēšanas sertifikātiem un verificēšanas atzīmēm” prasībām</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4.1.15.2.</w:t>
            </w:r>
          </w:p>
        </w:tc>
        <w:tc>
          <w:tcPr>
            <w:tcW w:w="3939" w:type="pct"/>
            <w:vAlign w:val="center"/>
          </w:tcPr>
          <w:p w:rsidR="00413A1C" w:rsidRPr="00AE7AF1" w:rsidRDefault="00413A1C" w:rsidP="00413A1C">
            <w:pPr>
              <w:tabs>
                <w:tab w:val="left" w:pos="1134"/>
              </w:tabs>
              <w:spacing w:after="0" w:line="240" w:lineRule="auto"/>
              <w:ind w:right="-17"/>
              <w:jc w:val="both"/>
              <w:rPr>
                <w:rFonts w:ascii="Times New Roman" w:eastAsia="Times New Roman" w:hAnsi="Times New Roman"/>
                <w:sz w:val="24"/>
                <w:szCs w:val="24"/>
                <w:lang w:eastAsia="lv-LV"/>
              </w:rPr>
            </w:pPr>
            <w:r w:rsidRPr="00AE7AF1">
              <w:rPr>
                <w:rFonts w:ascii="Times New Roman" w:eastAsia="Times New Roman" w:hAnsi="Times New Roman"/>
                <w:sz w:val="24"/>
                <w:szCs w:val="24"/>
                <w:lang w:eastAsia="lv-LV"/>
              </w:rPr>
              <w:t>No pretendenta, kas sniedz savu piedāvājumu par Iepirkuma 8.daļu, akreditācijas apliecības jābūt viennozīmīgi izprotamam, ka pretendents ir akreditēts veikt Iepirkuma 8.daļā uzskaitīto alkometru atkārtoto verifikāciju atbilstoši 2006.gada 5.decembra Ministru kabineta noteikumu Nr. 981 “Noteikumi par mērīšanas līdzekļu atkārtoto verificēšanu, verificēšanas sertifikātiem un verificēšanas atzīmēm” prasībām. Jāiesniedz pretendenta apliecinājums, ka pretendents var nodrošināt visu Iepirkuma 8.daļā uzskaitīto alkometru atkārtoto verifikāciju atbilstoši 2006.gada 5.decembra Ministru kabineta noteikumu Nr. 981 “Noteikumi par mērīšanas līdzekļu atkārtoto verificēšanu, verificēšanas sertifikātiem un verificēšanas atzīmēm” prasībām.</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4.1.16.</w:t>
            </w:r>
          </w:p>
        </w:tc>
        <w:tc>
          <w:tcPr>
            <w:tcW w:w="3939" w:type="pct"/>
            <w:vAlign w:val="center"/>
          </w:tcPr>
          <w:p w:rsidR="00D8655D" w:rsidRPr="00AE7AF1" w:rsidRDefault="00413A1C"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Pretendentam, kas sniedz savu piedāvājumu par Iepirkuma 9.daļu, jāiesniedz apliecinājums, ka pretendents var nodrošināt visu Iepirkuma 9.daļā uzskaitīto termometru kalibrēšanu.</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4.1.17.</w:t>
            </w:r>
          </w:p>
        </w:tc>
        <w:tc>
          <w:tcPr>
            <w:tcW w:w="3939" w:type="pct"/>
            <w:vAlign w:val="center"/>
          </w:tcPr>
          <w:p w:rsidR="00D8655D" w:rsidRPr="00AE7AF1" w:rsidRDefault="00413A1C"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Pretendentam, kas sniedz savu piedāvājumu par Iepirkuma 10.daļu, jāiesniedz apliecinājums, ka pretendents var nodrošināt visu Iepirkuma 10.daļā uzskaitīto metāla detektoru pārbaudes.</w:t>
            </w:r>
          </w:p>
        </w:tc>
      </w:tr>
      <w:tr w:rsidR="00D8655D" w:rsidRPr="00AD6524" w:rsidTr="000A053A">
        <w:trPr>
          <w:trHeight w:val="420"/>
        </w:trPr>
        <w:tc>
          <w:tcPr>
            <w:tcW w:w="1061" w:type="pct"/>
            <w:vAlign w:val="center"/>
          </w:tcPr>
          <w:p w:rsidR="00D8655D" w:rsidRPr="00413A1C" w:rsidRDefault="00413A1C" w:rsidP="004C04F6">
            <w:pPr>
              <w:spacing w:after="0" w:line="240" w:lineRule="auto"/>
              <w:jc w:val="center"/>
              <w:rPr>
                <w:rFonts w:ascii="Times New Roman" w:hAnsi="Times New Roman"/>
                <w:sz w:val="24"/>
                <w:szCs w:val="24"/>
              </w:rPr>
            </w:pPr>
            <w:r w:rsidRPr="00413A1C">
              <w:rPr>
                <w:rFonts w:ascii="Times New Roman" w:hAnsi="Times New Roman"/>
                <w:sz w:val="24"/>
                <w:szCs w:val="24"/>
              </w:rPr>
              <w:t>4.1.18.</w:t>
            </w:r>
          </w:p>
        </w:tc>
        <w:tc>
          <w:tcPr>
            <w:tcW w:w="3939" w:type="pct"/>
            <w:vAlign w:val="center"/>
          </w:tcPr>
          <w:p w:rsidR="00D8655D" w:rsidRPr="00AE7AF1" w:rsidRDefault="00413A1C" w:rsidP="004C04F6">
            <w:pPr>
              <w:pStyle w:val="NoSpacing"/>
              <w:jc w:val="both"/>
              <w:rPr>
                <w:rFonts w:ascii="Times New Roman" w:eastAsia="Times New Roman" w:hAnsi="Times New Roman"/>
                <w:noProof w:val="0"/>
                <w:sz w:val="24"/>
                <w:szCs w:val="24"/>
                <w:lang w:eastAsia="lv-LV"/>
              </w:rPr>
            </w:pPr>
            <w:r w:rsidRPr="00AE7AF1">
              <w:rPr>
                <w:rFonts w:ascii="Times New Roman" w:eastAsia="Times New Roman" w:hAnsi="Times New Roman"/>
                <w:noProof w:val="0"/>
                <w:sz w:val="24"/>
                <w:szCs w:val="24"/>
                <w:lang w:eastAsia="lv-LV"/>
              </w:rPr>
              <w:t>apliecinājums,  kas atbilst Nolikuma  3. pielikumā norādītajam.</w:t>
            </w:r>
          </w:p>
        </w:tc>
      </w:tr>
    </w:tbl>
    <w:p w:rsidR="00AE7AF1" w:rsidRDefault="00AE7AF1" w:rsidP="003F3EB2">
      <w:pPr>
        <w:spacing w:before="120" w:after="120"/>
        <w:ind w:right="-93" w:firstLine="567"/>
        <w:jc w:val="both"/>
        <w:rPr>
          <w:rFonts w:ascii="Times New Roman" w:hAnsi="Times New Roman"/>
          <w:sz w:val="24"/>
          <w:szCs w:val="24"/>
        </w:rPr>
      </w:pPr>
    </w:p>
    <w:p w:rsidR="00AE7AF1" w:rsidRDefault="00AE7AF1">
      <w:pPr>
        <w:spacing w:after="160" w:line="259" w:lineRule="auto"/>
        <w:rPr>
          <w:rFonts w:ascii="Times New Roman" w:hAnsi="Times New Roman"/>
          <w:sz w:val="24"/>
          <w:szCs w:val="24"/>
        </w:rPr>
      </w:pPr>
      <w:r>
        <w:rPr>
          <w:rFonts w:ascii="Times New Roman" w:hAnsi="Times New Roman"/>
          <w:sz w:val="24"/>
          <w:szCs w:val="24"/>
        </w:rPr>
        <w:br w:type="page"/>
      </w:r>
    </w:p>
    <w:p w:rsidR="003F3EB2" w:rsidRPr="00FF43C7" w:rsidRDefault="00270AFC" w:rsidP="003F3EB2">
      <w:pPr>
        <w:spacing w:before="120" w:after="120"/>
        <w:ind w:right="-93" w:firstLine="567"/>
        <w:jc w:val="both"/>
        <w:rPr>
          <w:rFonts w:ascii="Times New Roman" w:hAnsi="Times New Roman"/>
          <w:sz w:val="24"/>
          <w:szCs w:val="24"/>
        </w:rPr>
      </w:pPr>
      <w:r>
        <w:rPr>
          <w:rFonts w:ascii="Times New Roman" w:hAnsi="Times New Roman"/>
          <w:sz w:val="24"/>
          <w:szCs w:val="24"/>
        </w:rPr>
        <w:t xml:space="preserve">G. </w:t>
      </w:r>
      <w:r w:rsidR="00BD0F27" w:rsidRPr="00FF43C7">
        <w:rPr>
          <w:rFonts w:ascii="Times New Roman" w:hAnsi="Times New Roman"/>
          <w:sz w:val="24"/>
          <w:szCs w:val="24"/>
        </w:rPr>
        <w:t>Bogdanov</w:t>
      </w:r>
      <w:r w:rsidR="003F3EB2" w:rsidRPr="00FF43C7">
        <w:rPr>
          <w:rFonts w:ascii="Times New Roman" w:hAnsi="Times New Roman"/>
          <w:sz w:val="24"/>
          <w:szCs w:val="24"/>
        </w:rPr>
        <w:t>s ziņo par pretendentu iesniegto piedāvājumu atbilstību Nolikuma kvalifikācijas prasībām.</w:t>
      </w:r>
    </w:p>
    <w:tbl>
      <w:tblPr>
        <w:tblStyle w:val="TableGrid"/>
        <w:tblW w:w="5000" w:type="pct"/>
        <w:tblLayout w:type="fixed"/>
        <w:tblLook w:val="04A0" w:firstRow="1" w:lastRow="0" w:firstColumn="1" w:lastColumn="0" w:noHBand="0" w:noVBand="1"/>
      </w:tblPr>
      <w:tblGrid>
        <w:gridCol w:w="1697"/>
        <w:gridCol w:w="1472"/>
        <w:gridCol w:w="1473"/>
        <w:gridCol w:w="1473"/>
        <w:gridCol w:w="1473"/>
        <w:gridCol w:w="1473"/>
      </w:tblGrid>
      <w:tr w:rsidR="00FF43C7" w:rsidRPr="00AD6524" w:rsidTr="004756A7">
        <w:trPr>
          <w:trHeight w:val="981"/>
        </w:trPr>
        <w:tc>
          <w:tcPr>
            <w:tcW w:w="936" w:type="pct"/>
            <w:vAlign w:val="center"/>
          </w:tcPr>
          <w:p w:rsidR="00FF43C7" w:rsidRPr="00FF43C7" w:rsidRDefault="00FF43C7" w:rsidP="00FF43C7">
            <w:pPr>
              <w:spacing w:before="120" w:after="120"/>
              <w:ind w:right="-93"/>
              <w:jc w:val="center"/>
              <w:rPr>
                <w:rFonts w:ascii="Times New Roman" w:hAnsi="Times New Roman"/>
                <w:b/>
                <w:sz w:val="18"/>
                <w:szCs w:val="18"/>
              </w:rPr>
            </w:pPr>
            <w:r w:rsidRPr="00FF43C7">
              <w:rPr>
                <w:rFonts w:ascii="Times New Roman" w:hAnsi="Times New Roman"/>
                <w:b/>
                <w:sz w:val="18"/>
                <w:szCs w:val="18"/>
              </w:rPr>
              <w:t xml:space="preserve">Nolikuma         </w:t>
            </w:r>
            <w:r w:rsidRPr="00FF43C7">
              <w:rPr>
                <w:rFonts w:ascii="Times New Roman" w:hAnsi="Times New Roman"/>
                <w:b/>
                <w:sz w:val="18"/>
                <w:szCs w:val="18"/>
              </w:rPr>
              <w:br/>
              <w:t xml:space="preserve">apakšpunkta  </w:t>
            </w:r>
            <w:r w:rsidRPr="00FF43C7">
              <w:rPr>
                <w:rFonts w:ascii="Times New Roman" w:hAnsi="Times New Roman"/>
                <w:b/>
                <w:sz w:val="18"/>
                <w:szCs w:val="18"/>
              </w:rPr>
              <w:br/>
              <w:t>Nr.</w:t>
            </w:r>
          </w:p>
        </w:tc>
        <w:tc>
          <w:tcPr>
            <w:tcW w:w="812" w:type="pct"/>
            <w:vAlign w:val="center"/>
          </w:tcPr>
          <w:p w:rsidR="00FF43C7" w:rsidRPr="00C66FDB" w:rsidRDefault="00E6603A" w:rsidP="00FF43C7">
            <w:pPr>
              <w:spacing w:before="120" w:after="120"/>
              <w:ind w:right="-93"/>
              <w:jc w:val="center"/>
              <w:rPr>
                <w:rFonts w:ascii="Times New Roman" w:hAnsi="Times New Roman"/>
                <w:b/>
                <w:sz w:val="20"/>
                <w:szCs w:val="20"/>
              </w:rPr>
            </w:pPr>
            <w:r w:rsidRPr="00C66FDB">
              <w:rPr>
                <w:rFonts w:ascii="Times New Roman" w:eastAsia="Times New Roman" w:hAnsi="Times New Roman"/>
                <w:b/>
                <w:sz w:val="20"/>
                <w:szCs w:val="20"/>
              </w:rPr>
              <w:t xml:space="preserve">SIA </w:t>
            </w:r>
            <w:r w:rsidRPr="00C66FDB">
              <w:rPr>
                <w:rFonts w:ascii="Times New Roman" w:eastAsia="Times New Roman" w:hAnsi="Times New Roman"/>
                <w:b/>
                <w:sz w:val="20"/>
                <w:szCs w:val="20"/>
              </w:rPr>
              <w:br/>
              <w:t>"INLAB</w:t>
            </w:r>
            <w:r w:rsidR="00865E6A" w:rsidRPr="00C66FDB">
              <w:rPr>
                <w:rFonts w:ascii="Times New Roman" w:eastAsia="Times New Roman" w:hAnsi="Times New Roman"/>
                <w:b/>
                <w:sz w:val="20"/>
                <w:szCs w:val="20"/>
              </w:rPr>
              <w:t>"</w:t>
            </w:r>
          </w:p>
        </w:tc>
        <w:tc>
          <w:tcPr>
            <w:tcW w:w="813" w:type="pct"/>
            <w:vAlign w:val="center"/>
          </w:tcPr>
          <w:p w:rsidR="00FF43C7" w:rsidRPr="00C66FDB" w:rsidRDefault="00E6603A" w:rsidP="00FF43C7">
            <w:pPr>
              <w:spacing w:before="120" w:after="120"/>
              <w:ind w:right="-93"/>
              <w:jc w:val="center"/>
              <w:rPr>
                <w:rFonts w:ascii="Times New Roman" w:hAnsi="Times New Roman"/>
                <w:b/>
                <w:sz w:val="20"/>
                <w:szCs w:val="20"/>
              </w:rPr>
            </w:pPr>
            <w:r w:rsidRPr="00C66FDB">
              <w:rPr>
                <w:rFonts w:ascii="Times New Roman" w:eastAsia="Times New Roman" w:hAnsi="Times New Roman"/>
                <w:b/>
                <w:sz w:val="20"/>
                <w:szCs w:val="20"/>
              </w:rPr>
              <w:t xml:space="preserve">SIA </w:t>
            </w:r>
            <w:r w:rsidRPr="00C66FDB">
              <w:rPr>
                <w:rFonts w:ascii="Times New Roman" w:eastAsia="Times New Roman" w:hAnsi="Times New Roman"/>
                <w:b/>
                <w:sz w:val="20"/>
                <w:szCs w:val="20"/>
              </w:rPr>
              <w:br/>
              <w:t>"V &amp; V VentMet laboratorija"</w:t>
            </w:r>
          </w:p>
        </w:tc>
        <w:tc>
          <w:tcPr>
            <w:tcW w:w="813" w:type="pct"/>
            <w:vAlign w:val="center"/>
          </w:tcPr>
          <w:p w:rsidR="00FF43C7" w:rsidRPr="00C66FDB" w:rsidRDefault="00FF43C7" w:rsidP="00FF43C7">
            <w:pPr>
              <w:spacing w:before="120" w:after="120"/>
              <w:ind w:right="-93"/>
              <w:jc w:val="center"/>
              <w:rPr>
                <w:rFonts w:ascii="Times New Roman" w:eastAsia="Times New Roman" w:hAnsi="Times New Roman"/>
                <w:b/>
                <w:sz w:val="20"/>
                <w:szCs w:val="20"/>
              </w:rPr>
            </w:pPr>
            <w:r w:rsidRPr="00C66FDB">
              <w:rPr>
                <w:rFonts w:ascii="Times New Roman" w:eastAsia="Times New Roman" w:hAnsi="Times New Roman"/>
                <w:b/>
                <w:sz w:val="20"/>
                <w:szCs w:val="20"/>
              </w:rPr>
              <w:t xml:space="preserve">SIA </w:t>
            </w:r>
            <w:r w:rsidRPr="00C66FDB">
              <w:rPr>
                <w:rFonts w:ascii="Times New Roman" w:eastAsia="Times New Roman" w:hAnsi="Times New Roman"/>
                <w:b/>
                <w:sz w:val="20"/>
                <w:szCs w:val="20"/>
              </w:rPr>
              <w:br/>
              <w:t>"KJ SERVISS"</w:t>
            </w:r>
          </w:p>
        </w:tc>
        <w:tc>
          <w:tcPr>
            <w:tcW w:w="813" w:type="pct"/>
            <w:vAlign w:val="center"/>
          </w:tcPr>
          <w:p w:rsidR="00FF43C7" w:rsidRPr="00C66FDB" w:rsidRDefault="005D138B" w:rsidP="00FF43C7">
            <w:pPr>
              <w:spacing w:before="120" w:after="120"/>
              <w:ind w:right="-93"/>
              <w:jc w:val="center"/>
              <w:rPr>
                <w:rFonts w:ascii="Times New Roman" w:eastAsia="Times New Roman" w:hAnsi="Times New Roman"/>
                <w:b/>
                <w:sz w:val="20"/>
                <w:szCs w:val="20"/>
              </w:rPr>
            </w:pPr>
            <w:r>
              <w:rPr>
                <w:rFonts w:ascii="Times New Roman" w:eastAsia="Times New Roman" w:hAnsi="Times New Roman"/>
                <w:b/>
                <w:sz w:val="20"/>
                <w:szCs w:val="20"/>
              </w:rPr>
              <w:t xml:space="preserve">SIA </w:t>
            </w:r>
            <w:r w:rsidR="00E6603A" w:rsidRPr="00C66FDB">
              <w:rPr>
                <w:rFonts w:ascii="Times New Roman" w:eastAsia="Times New Roman" w:hAnsi="Times New Roman"/>
                <w:b/>
                <w:sz w:val="20"/>
                <w:szCs w:val="20"/>
              </w:rPr>
              <w:t>"Latvijas rūpnieku tehniskās drošības ekspertu apvienība" TUV Rheinland grupa</w:t>
            </w:r>
          </w:p>
        </w:tc>
        <w:tc>
          <w:tcPr>
            <w:tcW w:w="813" w:type="pct"/>
            <w:vAlign w:val="center"/>
          </w:tcPr>
          <w:p w:rsidR="00FF43C7" w:rsidRPr="00C66FDB" w:rsidRDefault="00E6603A" w:rsidP="00FF43C7">
            <w:pPr>
              <w:spacing w:before="120" w:after="120"/>
              <w:ind w:right="-93"/>
              <w:jc w:val="center"/>
              <w:rPr>
                <w:rFonts w:ascii="Times New Roman" w:hAnsi="Times New Roman"/>
                <w:b/>
                <w:sz w:val="20"/>
                <w:szCs w:val="20"/>
              </w:rPr>
            </w:pPr>
            <w:r w:rsidRPr="00C66FDB">
              <w:rPr>
                <w:rFonts w:ascii="Times New Roman" w:eastAsia="Times New Roman" w:hAnsi="Times New Roman"/>
                <w:b/>
                <w:sz w:val="20"/>
                <w:szCs w:val="20"/>
              </w:rPr>
              <w:t xml:space="preserve">SIA </w:t>
            </w:r>
            <w:r w:rsidRPr="00C66FDB">
              <w:rPr>
                <w:rFonts w:ascii="Times New Roman" w:eastAsia="Times New Roman" w:hAnsi="Times New Roman"/>
                <w:b/>
                <w:sz w:val="20"/>
                <w:szCs w:val="20"/>
              </w:rPr>
              <w:br/>
              <w:t>"TERMES"</w:t>
            </w: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w:t>
            </w:r>
          </w:p>
        </w:tc>
        <w:tc>
          <w:tcPr>
            <w:tcW w:w="812" w:type="pct"/>
            <w:vAlign w:val="center"/>
          </w:tcPr>
          <w:p w:rsidR="00FF43C7" w:rsidRPr="00C66FDB" w:rsidRDefault="002F3E9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r w:rsidRPr="00C66FDB">
              <w:rPr>
                <w:rFonts w:ascii="Times New Roman" w:hAnsi="Times New Roman"/>
                <w:sz w:val="20"/>
                <w:szCs w:val="20"/>
              </w:rPr>
              <w:br/>
              <w:t>atbilst</w:t>
            </w: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865BD1" w:rsidRPr="00C66FDB" w:rsidRDefault="00865BD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865BD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4.1.2.</w:t>
            </w:r>
          </w:p>
        </w:tc>
        <w:tc>
          <w:tcPr>
            <w:tcW w:w="812" w:type="pct"/>
            <w:vAlign w:val="center"/>
          </w:tcPr>
          <w:p w:rsidR="00DC11D2" w:rsidRPr="00C66FDB" w:rsidRDefault="00DC11D2"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DC11D2"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9F2D30" w:rsidRPr="00C66FDB" w:rsidRDefault="009F2D3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9F2D3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4.1.3.</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4.1.4.</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4.1.5.</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4.1.6.</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580780" w:rsidRPr="00413A1C" w:rsidTr="004756A7">
        <w:trPr>
          <w:trHeight w:val="567"/>
        </w:trPr>
        <w:tc>
          <w:tcPr>
            <w:tcW w:w="936" w:type="pct"/>
            <w:vMerge w:val="restart"/>
            <w:vAlign w:val="center"/>
          </w:tcPr>
          <w:p w:rsidR="00580780" w:rsidRPr="00413A1C" w:rsidRDefault="00580780" w:rsidP="00FF43C7">
            <w:pPr>
              <w:spacing w:after="0" w:line="240" w:lineRule="auto"/>
              <w:jc w:val="center"/>
              <w:rPr>
                <w:rFonts w:ascii="Times New Roman" w:hAnsi="Times New Roman"/>
                <w:sz w:val="24"/>
                <w:szCs w:val="24"/>
              </w:rPr>
            </w:pPr>
            <w:r w:rsidRPr="00413A1C">
              <w:rPr>
                <w:rFonts w:ascii="Times New Roman" w:hAnsi="Times New Roman"/>
                <w:sz w:val="24"/>
                <w:szCs w:val="24"/>
              </w:rPr>
              <w:t>4.1.6.1.</w:t>
            </w:r>
          </w:p>
        </w:tc>
        <w:tc>
          <w:tcPr>
            <w:tcW w:w="812" w:type="pct"/>
            <w:vAlign w:val="center"/>
          </w:tcPr>
          <w:p w:rsidR="00580780" w:rsidRPr="00C66FDB" w:rsidRDefault="0058078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580780" w:rsidRPr="00C66FDB" w:rsidRDefault="0058078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r>
      <w:tr w:rsidR="00580780" w:rsidRPr="00413A1C" w:rsidTr="004756A7">
        <w:trPr>
          <w:trHeight w:val="567"/>
        </w:trPr>
        <w:tc>
          <w:tcPr>
            <w:tcW w:w="936" w:type="pct"/>
            <w:vMerge/>
            <w:vAlign w:val="center"/>
          </w:tcPr>
          <w:p w:rsidR="00580780" w:rsidRPr="00413A1C" w:rsidRDefault="00580780" w:rsidP="00FF43C7">
            <w:pPr>
              <w:spacing w:after="0" w:line="240" w:lineRule="auto"/>
              <w:jc w:val="center"/>
              <w:rPr>
                <w:rFonts w:ascii="Times New Roman" w:hAnsi="Times New Roman"/>
                <w:sz w:val="24"/>
                <w:szCs w:val="24"/>
              </w:rPr>
            </w:pPr>
          </w:p>
        </w:tc>
        <w:tc>
          <w:tcPr>
            <w:tcW w:w="812" w:type="pct"/>
            <w:vAlign w:val="center"/>
          </w:tcPr>
          <w:p w:rsidR="00580780" w:rsidRPr="00C66FDB" w:rsidRDefault="0058078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580780" w:rsidRPr="00C66FDB" w:rsidRDefault="0058078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580780" w:rsidRPr="00C66FDB" w:rsidRDefault="00580780" w:rsidP="00C66FDB">
            <w:pPr>
              <w:spacing w:after="0" w:line="240" w:lineRule="auto"/>
              <w:rPr>
                <w:rFonts w:ascii="Times New Roman" w:hAnsi="Times New Roman"/>
                <w:sz w:val="20"/>
                <w:szCs w:val="20"/>
              </w:rPr>
            </w:pPr>
          </w:p>
        </w:tc>
      </w:tr>
      <w:tr w:rsidR="004205A0" w:rsidRPr="00413A1C" w:rsidTr="004756A7">
        <w:trPr>
          <w:trHeight w:val="567"/>
        </w:trPr>
        <w:tc>
          <w:tcPr>
            <w:tcW w:w="936" w:type="pct"/>
            <w:vMerge w:val="restart"/>
            <w:vAlign w:val="center"/>
          </w:tcPr>
          <w:p w:rsidR="004205A0" w:rsidRPr="00413A1C" w:rsidRDefault="004205A0" w:rsidP="00FF43C7">
            <w:pPr>
              <w:spacing w:after="0" w:line="240" w:lineRule="auto"/>
              <w:jc w:val="center"/>
              <w:rPr>
                <w:rFonts w:ascii="Times New Roman" w:hAnsi="Times New Roman"/>
                <w:sz w:val="24"/>
                <w:szCs w:val="24"/>
              </w:rPr>
            </w:pPr>
            <w:r w:rsidRPr="00413A1C">
              <w:rPr>
                <w:rFonts w:ascii="Times New Roman" w:hAnsi="Times New Roman"/>
                <w:sz w:val="24"/>
                <w:szCs w:val="24"/>
              </w:rPr>
              <w:t>4.1.6.2.</w:t>
            </w:r>
          </w:p>
        </w:tc>
        <w:tc>
          <w:tcPr>
            <w:tcW w:w="812" w:type="pct"/>
            <w:vAlign w:val="center"/>
          </w:tcPr>
          <w:p w:rsidR="004205A0" w:rsidRPr="00C66FDB" w:rsidRDefault="004205A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4205A0" w:rsidRPr="00C66FDB" w:rsidRDefault="004205A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r>
      <w:tr w:rsidR="004205A0" w:rsidRPr="00413A1C" w:rsidTr="004756A7">
        <w:trPr>
          <w:trHeight w:val="567"/>
        </w:trPr>
        <w:tc>
          <w:tcPr>
            <w:tcW w:w="936" w:type="pct"/>
            <w:vMerge/>
            <w:vAlign w:val="center"/>
          </w:tcPr>
          <w:p w:rsidR="004205A0" w:rsidRPr="00413A1C" w:rsidRDefault="004205A0" w:rsidP="00FF43C7">
            <w:pPr>
              <w:spacing w:after="0" w:line="240" w:lineRule="auto"/>
              <w:jc w:val="center"/>
              <w:rPr>
                <w:rFonts w:ascii="Times New Roman" w:hAnsi="Times New Roman"/>
                <w:sz w:val="24"/>
                <w:szCs w:val="24"/>
              </w:rPr>
            </w:pPr>
          </w:p>
        </w:tc>
        <w:tc>
          <w:tcPr>
            <w:tcW w:w="812" w:type="pct"/>
            <w:vAlign w:val="center"/>
          </w:tcPr>
          <w:p w:rsidR="004205A0" w:rsidRPr="00C66FDB" w:rsidRDefault="004205A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4205A0" w:rsidRPr="00C66FDB" w:rsidRDefault="004205A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4205A0" w:rsidRPr="00C66FDB" w:rsidRDefault="004205A0"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4.1.7.</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4.1.8.</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4.1.9.</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Nav nepieciešams</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4.1.9.1.</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4.1.9.2.</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4.1.9.3.</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4.1.10.</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5C2493" w:rsidRPr="00413A1C" w:rsidTr="004756A7">
        <w:trPr>
          <w:trHeight w:val="567"/>
        </w:trPr>
        <w:tc>
          <w:tcPr>
            <w:tcW w:w="936" w:type="pct"/>
            <w:vAlign w:val="center"/>
          </w:tcPr>
          <w:p w:rsidR="005C2493" w:rsidRPr="00413A1C" w:rsidRDefault="005C2493" w:rsidP="00FF43C7">
            <w:pPr>
              <w:spacing w:after="0" w:line="240" w:lineRule="auto"/>
              <w:jc w:val="center"/>
              <w:rPr>
                <w:rFonts w:ascii="Times New Roman" w:hAnsi="Times New Roman"/>
                <w:sz w:val="24"/>
                <w:szCs w:val="24"/>
              </w:rPr>
            </w:pPr>
            <w:r w:rsidRPr="00413A1C">
              <w:rPr>
                <w:rFonts w:ascii="Times New Roman" w:hAnsi="Times New Roman"/>
                <w:sz w:val="24"/>
                <w:szCs w:val="24"/>
              </w:rPr>
              <w:t>4.1.11.</w:t>
            </w:r>
          </w:p>
        </w:tc>
        <w:tc>
          <w:tcPr>
            <w:tcW w:w="812" w:type="pct"/>
            <w:shd w:val="clear" w:color="auto" w:fill="D9D9D9" w:themeFill="background1" w:themeFillShade="D9"/>
            <w:vAlign w:val="center"/>
          </w:tcPr>
          <w:p w:rsidR="005C2493" w:rsidRPr="00C66FDB" w:rsidRDefault="005C2493" w:rsidP="00C66FDB">
            <w:pPr>
              <w:spacing w:after="0" w:line="240" w:lineRule="auto"/>
              <w:rPr>
                <w:rFonts w:ascii="Times New Roman" w:hAnsi="Times New Roman"/>
                <w:sz w:val="20"/>
                <w:szCs w:val="20"/>
              </w:rPr>
            </w:pPr>
          </w:p>
        </w:tc>
        <w:tc>
          <w:tcPr>
            <w:tcW w:w="813" w:type="pct"/>
            <w:vAlign w:val="center"/>
          </w:tcPr>
          <w:p w:rsidR="005C2493" w:rsidRPr="00C66FDB" w:rsidRDefault="005C2493"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5C2493" w:rsidRPr="00C66FDB" w:rsidRDefault="005C2493"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5C2493" w:rsidRPr="00C66FDB" w:rsidRDefault="005C2493"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5C2493" w:rsidRPr="00C66FDB" w:rsidRDefault="005C2493" w:rsidP="00C66FDB">
            <w:pPr>
              <w:spacing w:after="0" w:line="240" w:lineRule="auto"/>
              <w:rPr>
                <w:rFonts w:ascii="Times New Roman" w:hAnsi="Times New Roman"/>
                <w:sz w:val="20"/>
                <w:szCs w:val="20"/>
              </w:rPr>
            </w:pPr>
          </w:p>
        </w:tc>
        <w:tc>
          <w:tcPr>
            <w:tcW w:w="813" w:type="pct"/>
            <w:vAlign w:val="center"/>
          </w:tcPr>
          <w:p w:rsidR="005C2493" w:rsidRPr="00C66FDB" w:rsidRDefault="005C2493"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5C2493" w:rsidRPr="00C66FDB" w:rsidRDefault="005C2493"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r w:rsidR="00186978" w:rsidRPr="00413A1C" w:rsidTr="004756A7">
        <w:trPr>
          <w:trHeight w:val="567"/>
        </w:trPr>
        <w:tc>
          <w:tcPr>
            <w:tcW w:w="936" w:type="pct"/>
            <w:vMerge w:val="restart"/>
            <w:vAlign w:val="center"/>
          </w:tcPr>
          <w:p w:rsidR="00186978" w:rsidRPr="00413A1C" w:rsidRDefault="00186978" w:rsidP="00FF43C7">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4.1.11.1.</w:t>
            </w:r>
          </w:p>
        </w:tc>
        <w:tc>
          <w:tcPr>
            <w:tcW w:w="812" w:type="pct"/>
            <w:vMerge w:val="restart"/>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Ir iesniegts/</w:t>
            </w:r>
          </w:p>
          <w:p w:rsidR="00186978" w:rsidRPr="00C66FDB" w:rsidRDefault="00186978"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atbilst</w:t>
            </w:r>
          </w:p>
        </w:tc>
        <w:tc>
          <w:tcPr>
            <w:tcW w:w="813" w:type="pct"/>
            <w:vMerge w:val="restart"/>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Merge w:val="restart"/>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Align w:val="center"/>
          </w:tcPr>
          <w:p w:rsidR="00865BD1" w:rsidRPr="00C66FDB" w:rsidRDefault="00865BD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186978" w:rsidRPr="00C66FDB" w:rsidRDefault="00865BD1" w:rsidP="00C66FDB">
            <w:pPr>
              <w:spacing w:after="0" w:line="240" w:lineRule="auto"/>
              <w:rPr>
                <w:rFonts w:ascii="Times New Roman" w:eastAsia="Times New Roman" w:hAnsi="Times New Roman"/>
                <w:sz w:val="20"/>
                <w:szCs w:val="20"/>
                <w:lang w:eastAsia="lv-LV"/>
              </w:rPr>
            </w:pPr>
            <w:r w:rsidRPr="00C66FDB">
              <w:rPr>
                <w:rFonts w:ascii="Times New Roman" w:hAnsi="Times New Roman"/>
                <w:sz w:val="20"/>
                <w:szCs w:val="20"/>
              </w:rPr>
              <w:t>atbilst</w:t>
            </w:r>
          </w:p>
        </w:tc>
      </w:tr>
      <w:tr w:rsidR="00186978" w:rsidRPr="00413A1C" w:rsidTr="004756A7">
        <w:trPr>
          <w:trHeight w:val="567"/>
        </w:trPr>
        <w:tc>
          <w:tcPr>
            <w:tcW w:w="936" w:type="pct"/>
            <w:vMerge/>
            <w:vAlign w:val="center"/>
          </w:tcPr>
          <w:p w:rsidR="00186978" w:rsidRPr="00413A1C" w:rsidRDefault="00186978" w:rsidP="00FF43C7">
            <w:pPr>
              <w:spacing w:after="0" w:line="240" w:lineRule="auto"/>
              <w:jc w:val="center"/>
              <w:rPr>
                <w:rFonts w:ascii="Times New Roman" w:eastAsia="Times New Roman" w:hAnsi="Times New Roman"/>
                <w:sz w:val="24"/>
                <w:szCs w:val="24"/>
                <w:lang w:eastAsia="lv-LV"/>
              </w:rPr>
            </w:pPr>
          </w:p>
        </w:tc>
        <w:tc>
          <w:tcPr>
            <w:tcW w:w="812" w:type="pct"/>
            <w:vMerge/>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Nav iesniegts</w:t>
            </w:r>
          </w:p>
        </w:tc>
        <w:tc>
          <w:tcPr>
            <w:tcW w:w="813" w:type="pct"/>
            <w:vMerge/>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Merge/>
            <w:shd w:val="clear" w:color="auto" w:fill="D9D9D9" w:themeFill="background1" w:themeFillShade="D9"/>
            <w:vAlign w:val="center"/>
          </w:tcPr>
          <w:p w:rsidR="00186978" w:rsidRPr="00C66FDB" w:rsidRDefault="00186978" w:rsidP="00C66FDB">
            <w:pPr>
              <w:spacing w:after="0" w:line="240" w:lineRule="auto"/>
              <w:rPr>
                <w:rFonts w:ascii="Times New Roman" w:eastAsia="Times New Roman" w:hAnsi="Times New Roman"/>
                <w:sz w:val="20"/>
                <w:szCs w:val="20"/>
                <w:lang w:eastAsia="lv-LV"/>
              </w:rPr>
            </w:pPr>
          </w:p>
        </w:tc>
        <w:tc>
          <w:tcPr>
            <w:tcW w:w="813" w:type="pct"/>
            <w:vAlign w:val="center"/>
          </w:tcPr>
          <w:p w:rsidR="00865BD1" w:rsidRPr="00C66FDB" w:rsidRDefault="00865BD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186978" w:rsidRPr="00C66FDB" w:rsidRDefault="00865BD1" w:rsidP="00C66FDB">
            <w:pPr>
              <w:spacing w:after="0" w:line="240" w:lineRule="auto"/>
              <w:rPr>
                <w:rFonts w:ascii="Times New Roman" w:eastAsia="Times New Roman" w:hAnsi="Times New Roman"/>
                <w:sz w:val="20"/>
                <w:szCs w:val="20"/>
                <w:lang w:eastAsia="lv-LV"/>
              </w:rPr>
            </w:pPr>
            <w:r w:rsidRPr="00C66FDB">
              <w:rPr>
                <w:rFonts w:ascii="Times New Roman" w:hAnsi="Times New Roman"/>
                <w:sz w:val="20"/>
                <w:szCs w:val="20"/>
              </w:rPr>
              <w:t>atbilst</w:t>
            </w:r>
          </w:p>
        </w:tc>
      </w:tr>
      <w:tr w:rsidR="00265933" w:rsidRPr="00413A1C" w:rsidTr="004756A7">
        <w:trPr>
          <w:trHeight w:val="567"/>
        </w:trPr>
        <w:tc>
          <w:tcPr>
            <w:tcW w:w="936" w:type="pct"/>
            <w:vMerge w:val="restart"/>
            <w:vAlign w:val="center"/>
          </w:tcPr>
          <w:p w:rsidR="00265933" w:rsidRPr="00413A1C" w:rsidRDefault="00265933" w:rsidP="00FF43C7">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4.1.11.2.</w:t>
            </w:r>
          </w:p>
        </w:tc>
        <w:tc>
          <w:tcPr>
            <w:tcW w:w="812" w:type="pct"/>
            <w:vMerge w:val="restart"/>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Ir iesniegts/</w:t>
            </w:r>
          </w:p>
          <w:p w:rsidR="00265933" w:rsidRPr="00C66FDB" w:rsidRDefault="00265933"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atbilst</w:t>
            </w:r>
          </w:p>
        </w:tc>
        <w:tc>
          <w:tcPr>
            <w:tcW w:w="813" w:type="pct"/>
            <w:vMerge w:val="restart"/>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Merge w:val="restart"/>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Align w:val="center"/>
          </w:tcPr>
          <w:p w:rsidR="008100C4" w:rsidRPr="00C66FDB" w:rsidRDefault="008100C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265933" w:rsidRPr="00C66FDB" w:rsidRDefault="008100C4" w:rsidP="00C66FDB">
            <w:pPr>
              <w:spacing w:after="0" w:line="240" w:lineRule="auto"/>
              <w:rPr>
                <w:rFonts w:ascii="Times New Roman" w:eastAsia="Times New Roman" w:hAnsi="Times New Roman"/>
                <w:sz w:val="20"/>
                <w:szCs w:val="20"/>
                <w:lang w:eastAsia="lv-LV"/>
              </w:rPr>
            </w:pPr>
            <w:r w:rsidRPr="00C66FDB">
              <w:rPr>
                <w:rFonts w:ascii="Times New Roman" w:hAnsi="Times New Roman"/>
                <w:sz w:val="20"/>
                <w:szCs w:val="20"/>
              </w:rPr>
              <w:t>atbilst</w:t>
            </w:r>
          </w:p>
        </w:tc>
      </w:tr>
      <w:tr w:rsidR="00265933" w:rsidRPr="00413A1C" w:rsidTr="004756A7">
        <w:trPr>
          <w:trHeight w:val="567"/>
        </w:trPr>
        <w:tc>
          <w:tcPr>
            <w:tcW w:w="936" w:type="pct"/>
            <w:vMerge/>
            <w:vAlign w:val="center"/>
          </w:tcPr>
          <w:p w:rsidR="00265933" w:rsidRPr="00413A1C" w:rsidRDefault="00265933" w:rsidP="00FF43C7">
            <w:pPr>
              <w:spacing w:after="0" w:line="240" w:lineRule="auto"/>
              <w:jc w:val="center"/>
              <w:rPr>
                <w:rFonts w:ascii="Times New Roman" w:eastAsia="Times New Roman" w:hAnsi="Times New Roman"/>
                <w:sz w:val="24"/>
                <w:szCs w:val="24"/>
                <w:lang w:eastAsia="lv-LV"/>
              </w:rPr>
            </w:pPr>
          </w:p>
        </w:tc>
        <w:tc>
          <w:tcPr>
            <w:tcW w:w="812" w:type="pct"/>
            <w:vMerge/>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r w:rsidRPr="00C66FDB">
              <w:rPr>
                <w:rFonts w:ascii="Times New Roman" w:eastAsia="Times New Roman" w:hAnsi="Times New Roman"/>
                <w:sz w:val="20"/>
                <w:szCs w:val="20"/>
                <w:lang w:eastAsia="lv-LV"/>
              </w:rPr>
              <w:t>Nav iesniegts</w:t>
            </w:r>
          </w:p>
        </w:tc>
        <w:tc>
          <w:tcPr>
            <w:tcW w:w="813" w:type="pct"/>
            <w:vMerge/>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Merge/>
            <w:shd w:val="clear" w:color="auto" w:fill="D9D9D9" w:themeFill="background1" w:themeFillShade="D9"/>
            <w:vAlign w:val="center"/>
          </w:tcPr>
          <w:p w:rsidR="00265933" w:rsidRPr="00C66FDB" w:rsidRDefault="00265933" w:rsidP="00C66FDB">
            <w:pPr>
              <w:spacing w:after="0" w:line="240" w:lineRule="auto"/>
              <w:rPr>
                <w:rFonts w:ascii="Times New Roman" w:eastAsia="Times New Roman" w:hAnsi="Times New Roman"/>
                <w:sz w:val="20"/>
                <w:szCs w:val="20"/>
                <w:lang w:eastAsia="lv-LV"/>
              </w:rPr>
            </w:pPr>
          </w:p>
        </w:tc>
        <w:tc>
          <w:tcPr>
            <w:tcW w:w="813" w:type="pct"/>
            <w:vAlign w:val="center"/>
          </w:tcPr>
          <w:p w:rsidR="00626AAB" w:rsidRPr="00C66FDB" w:rsidRDefault="00626AAB"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265933" w:rsidRPr="00C66FDB" w:rsidRDefault="00626AAB" w:rsidP="00C66FDB">
            <w:pPr>
              <w:spacing w:after="0" w:line="240" w:lineRule="auto"/>
              <w:rPr>
                <w:rFonts w:ascii="Times New Roman" w:eastAsia="Times New Roman" w:hAnsi="Times New Roman"/>
                <w:sz w:val="20"/>
                <w:szCs w:val="20"/>
                <w:lang w:eastAsia="lv-LV"/>
              </w:rPr>
            </w:pPr>
            <w:r w:rsidRPr="00C66FDB">
              <w:rPr>
                <w:rFonts w:ascii="Times New Roman" w:hAnsi="Times New Roman"/>
                <w:sz w:val="20"/>
                <w:szCs w:val="20"/>
              </w:rPr>
              <w:t>atbilst</w:t>
            </w:r>
          </w:p>
        </w:tc>
      </w:tr>
      <w:tr w:rsidR="00BA56BC" w:rsidRPr="00413A1C" w:rsidTr="004756A7">
        <w:trPr>
          <w:trHeight w:val="567"/>
        </w:trPr>
        <w:tc>
          <w:tcPr>
            <w:tcW w:w="936" w:type="pct"/>
            <w:vMerge w:val="restart"/>
            <w:vAlign w:val="center"/>
          </w:tcPr>
          <w:p w:rsidR="00BA56BC" w:rsidRPr="00413A1C" w:rsidRDefault="00BA56BC" w:rsidP="00FF43C7">
            <w:pPr>
              <w:spacing w:after="0" w:line="240" w:lineRule="auto"/>
              <w:jc w:val="center"/>
              <w:rPr>
                <w:rFonts w:ascii="Times New Roman" w:hAnsi="Times New Roman"/>
                <w:sz w:val="24"/>
                <w:szCs w:val="24"/>
              </w:rPr>
            </w:pPr>
            <w:r w:rsidRPr="00413A1C">
              <w:rPr>
                <w:rFonts w:ascii="Times New Roman" w:hAnsi="Times New Roman"/>
                <w:sz w:val="24"/>
                <w:szCs w:val="24"/>
              </w:rPr>
              <w:t>4.1.12.</w:t>
            </w:r>
          </w:p>
        </w:tc>
        <w:tc>
          <w:tcPr>
            <w:tcW w:w="812" w:type="pct"/>
            <w:vMerge w:val="restart"/>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Align w:val="center"/>
          </w:tcPr>
          <w:p w:rsidR="00265933" w:rsidRPr="00C66FDB" w:rsidRDefault="00265933"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BA56BC" w:rsidRPr="00C66FDB" w:rsidRDefault="00265933" w:rsidP="00C66FDB">
            <w:pPr>
              <w:spacing w:after="0" w:line="240" w:lineRule="auto"/>
              <w:rPr>
                <w:rFonts w:ascii="Times New Roman" w:hAnsi="Times New Roman"/>
                <w:sz w:val="20"/>
                <w:szCs w:val="20"/>
              </w:rPr>
            </w:pPr>
            <w:r w:rsidRPr="00C66FDB">
              <w:rPr>
                <w:rFonts w:ascii="Times New Roman" w:hAnsi="Times New Roman"/>
                <w:sz w:val="20"/>
                <w:szCs w:val="20"/>
              </w:rPr>
              <w:t xml:space="preserve">atbilst </w:t>
            </w:r>
          </w:p>
        </w:tc>
        <w:tc>
          <w:tcPr>
            <w:tcW w:w="813" w:type="pct"/>
            <w:vMerge w:val="restart"/>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r>
      <w:tr w:rsidR="00BA56BC" w:rsidRPr="00413A1C" w:rsidTr="004756A7">
        <w:trPr>
          <w:trHeight w:val="567"/>
        </w:trPr>
        <w:tc>
          <w:tcPr>
            <w:tcW w:w="936" w:type="pct"/>
            <w:vMerge/>
            <w:vAlign w:val="center"/>
          </w:tcPr>
          <w:p w:rsidR="00BA56BC" w:rsidRPr="00413A1C" w:rsidRDefault="00BA56BC"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Align w:val="center"/>
          </w:tcPr>
          <w:p w:rsidR="00BA56BC" w:rsidRPr="00C66FDB" w:rsidRDefault="00265933" w:rsidP="00C66FDB">
            <w:pPr>
              <w:spacing w:after="0" w:line="240" w:lineRule="auto"/>
              <w:rPr>
                <w:rFonts w:ascii="Times New Roman" w:hAnsi="Times New Roman"/>
                <w:sz w:val="20"/>
                <w:szCs w:val="20"/>
              </w:rPr>
            </w:pPr>
            <w:r w:rsidRPr="00C66FDB">
              <w:rPr>
                <w:rFonts w:ascii="Times New Roman" w:hAnsi="Times New Roman"/>
                <w:sz w:val="20"/>
                <w:szCs w:val="20"/>
              </w:rPr>
              <w:t>Nav iesniegts</w:t>
            </w:r>
          </w:p>
        </w:tc>
        <w:tc>
          <w:tcPr>
            <w:tcW w:w="813" w:type="pct"/>
            <w:vMerge/>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BA56BC" w:rsidRPr="00C66FDB" w:rsidRDefault="00BA56BC"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restart"/>
            <w:vAlign w:val="center"/>
          </w:tcPr>
          <w:p w:rsidR="00347CF4" w:rsidRPr="00413A1C" w:rsidRDefault="00347CF4" w:rsidP="00FF43C7">
            <w:pPr>
              <w:spacing w:after="0" w:line="240" w:lineRule="auto"/>
              <w:jc w:val="center"/>
              <w:rPr>
                <w:rFonts w:ascii="Times New Roman" w:hAnsi="Times New Roman"/>
                <w:sz w:val="24"/>
                <w:szCs w:val="24"/>
              </w:rPr>
            </w:pPr>
            <w:r w:rsidRPr="00413A1C">
              <w:rPr>
                <w:rFonts w:ascii="Times New Roman" w:eastAsia="Times New Roman" w:hAnsi="Times New Roman"/>
                <w:sz w:val="24"/>
                <w:szCs w:val="24"/>
                <w:lang w:eastAsia="lv-LV"/>
              </w:rPr>
              <w:t>4.1.13</w:t>
            </w:r>
          </w:p>
        </w:tc>
        <w:tc>
          <w:tcPr>
            <w:tcW w:w="812"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eastAsia="Times New Roman" w:hAnsi="Times New Roman"/>
                <w:sz w:val="20"/>
                <w:szCs w:val="20"/>
                <w:lang w:eastAsia="lv-LV"/>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r>
      <w:tr w:rsidR="00347CF4" w:rsidRPr="00413A1C" w:rsidTr="004756A7">
        <w:trPr>
          <w:trHeight w:val="567"/>
        </w:trPr>
        <w:tc>
          <w:tcPr>
            <w:tcW w:w="936" w:type="pct"/>
            <w:vMerge/>
            <w:vAlign w:val="center"/>
          </w:tcPr>
          <w:p w:rsidR="00347CF4" w:rsidRPr="00413A1C" w:rsidRDefault="00347CF4" w:rsidP="00FF43C7">
            <w:pPr>
              <w:spacing w:after="0" w:line="240" w:lineRule="auto"/>
              <w:jc w:val="center"/>
              <w:rPr>
                <w:rFonts w:ascii="Times New Roman" w:eastAsia="Times New Roman" w:hAnsi="Times New Roman"/>
                <w:sz w:val="24"/>
                <w:szCs w:val="24"/>
                <w:lang w:eastAsia="lv-LV"/>
              </w:rPr>
            </w:pPr>
          </w:p>
        </w:tc>
        <w:tc>
          <w:tcPr>
            <w:tcW w:w="812" w:type="pct"/>
            <w:vMerge/>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eastAsia="Times New Roman" w:hAnsi="Times New Roman"/>
                <w:sz w:val="20"/>
                <w:szCs w:val="20"/>
                <w:lang w:eastAsia="lv-LV"/>
              </w:rPr>
            </w:pPr>
          </w:p>
        </w:tc>
      </w:tr>
      <w:tr w:rsidR="00347CF4" w:rsidRPr="00413A1C" w:rsidTr="004756A7">
        <w:trPr>
          <w:trHeight w:val="567"/>
        </w:trPr>
        <w:tc>
          <w:tcPr>
            <w:tcW w:w="936" w:type="pct"/>
            <w:vMerge w:val="restart"/>
            <w:vAlign w:val="center"/>
          </w:tcPr>
          <w:p w:rsidR="00347CF4" w:rsidRPr="00413A1C" w:rsidRDefault="00347CF4" w:rsidP="00FF43C7">
            <w:pPr>
              <w:spacing w:after="0" w:line="240" w:lineRule="auto"/>
              <w:jc w:val="center"/>
              <w:rPr>
                <w:rFonts w:ascii="Times New Roman" w:hAnsi="Times New Roman"/>
                <w:sz w:val="24"/>
                <w:szCs w:val="24"/>
              </w:rPr>
            </w:pPr>
            <w:r w:rsidRPr="00413A1C">
              <w:rPr>
                <w:rFonts w:ascii="Times New Roman" w:hAnsi="Times New Roman"/>
                <w:sz w:val="24"/>
                <w:szCs w:val="24"/>
              </w:rPr>
              <w:t>4.1.13.1</w:t>
            </w:r>
          </w:p>
        </w:tc>
        <w:tc>
          <w:tcPr>
            <w:tcW w:w="812"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ign w:val="center"/>
          </w:tcPr>
          <w:p w:rsidR="00347CF4" w:rsidRPr="00413A1C" w:rsidRDefault="00347CF4"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restart"/>
            <w:vAlign w:val="center"/>
          </w:tcPr>
          <w:p w:rsidR="00347CF4" w:rsidRPr="00413A1C" w:rsidRDefault="00347CF4" w:rsidP="00FF43C7">
            <w:pPr>
              <w:spacing w:after="0" w:line="240" w:lineRule="auto"/>
              <w:jc w:val="center"/>
              <w:rPr>
                <w:rFonts w:ascii="Times New Roman" w:hAnsi="Times New Roman"/>
                <w:sz w:val="24"/>
                <w:szCs w:val="24"/>
              </w:rPr>
            </w:pPr>
            <w:r w:rsidRPr="00413A1C">
              <w:rPr>
                <w:rFonts w:ascii="Times New Roman" w:hAnsi="Times New Roman"/>
                <w:sz w:val="24"/>
                <w:szCs w:val="24"/>
              </w:rPr>
              <w:t>4.1.13.2.</w:t>
            </w:r>
          </w:p>
        </w:tc>
        <w:tc>
          <w:tcPr>
            <w:tcW w:w="812"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ign w:val="center"/>
          </w:tcPr>
          <w:p w:rsidR="00347CF4" w:rsidRPr="00413A1C" w:rsidRDefault="00347CF4"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restart"/>
            <w:vAlign w:val="center"/>
          </w:tcPr>
          <w:p w:rsidR="00347CF4" w:rsidRPr="00413A1C" w:rsidRDefault="00347CF4" w:rsidP="00FF43C7">
            <w:pPr>
              <w:spacing w:after="0" w:line="240" w:lineRule="auto"/>
              <w:jc w:val="center"/>
              <w:rPr>
                <w:rFonts w:ascii="Times New Roman" w:hAnsi="Times New Roman"/>
                <w:sz w:val="24"/>
                <w:szCs w:val="24"/>
              </w:rPr>
            </w:pPr>
            <w:r w:rsidRPr="00413A1C">
              <w:rPr>
                <w:rFonts w:ascii="Times New Roman" w:hAnsi="Times New Roman"/>
                <w:sz w:val="24"/>
                <w:szCs w:val="24"/>
              </w:rPr>
              <w:t>4.1.13.3.</w:t>
            </w:r>
          </w:p>
        </w:tc>
        <w:tc>
          <w:tcPr>
            <w:tcW w:w="812"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347CF4" w:rsidRPr="00413A1C" w:rsidTr="004756A7">
        <w:trPr>
          <w:trHeight w:val="567"/>
        </w:trPr>
        <w:tc>
          <w:tcPr>
            <w:tcW w:w="936" w:type="pct"/>
            <w:vMerge/>
            <w:vAlign w:val="center"/>
          </w:tcPr>
          <w:p w:rsidR="00347CF4" w:rsidRPr="00413A1C" w:rsidRDefault="00347CF4"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c>
          <w:tcPr>
            <w:tcW w:w="813" w:type="pct"/>
            <w:vAlign w:val="center"/>
          </w:tcPr>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347CF4" w:rsidRPr="00C66FDB" w:rsidRDefault="00347CF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347CF4" w:rsidRPr="00C66FDB" w:rsidRDefault="00347CF4" w:rsidP="00C66FDB">
            <w:pPr>
              <w:spacing w:after="0" w:line="240" w:lineRule="auto"/>
              <w:rPr>
                <w:rFonts w:ascii="Times New Roman" w:hAnsi="Times New Roman"/>
                <w:sz w:val="20"/>
                <w:szCs w:val="20"/>
              </w:rPr>
            </w:pPr>
          </w:p>
        </w:tc>
      </w:tr>
      <w:tr w:rsidR="00F6080D" w:rsidRPr="00413A1C" w:rsidTr="004756A7">
        <w:trPr>
          <w:trHeight w:val="567"/>
        </w:trPr>
        <w:tc>
          <w:tcPr>
            <w:tcW w:w="936" w:type="pct"/>
            <w:vMerge w:val="restart"/>
            <w:vAlign w:val="center"/>
          </w:tcPr>
          <w:p w:rsidR="00F6080D" w:rsidRPr="00413A1C" w:rsidRDefault="00F6080D" w:rsidP="00FF43C7">
            <w:pPr>
              <w:spacing w:after="0" w:line="240" w:lineRule="auto"/>
              <w:jc w:val="center"/>
              <w:rPr>
                <w:rFonts w:ascii="Times New Roman" w:hAnsi="Times New Roman"/>
                <w:sz w:val="24"/>
                <w:szCs w:val="24"/>
              </w:rPr>
            </w:pPr>
            <w:r w:rsidRPr="00413A1C">
              <w:rPr>
                <w:rFonts w:ascii="Times New Roman" w:hAnsi="Times New Roman"/>
                <w:sz w:val="24"/>
                <w:szCs w:val="24"/>
              </w:rPr>
              <w:t>4.1.14.</w:t>
            </w: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Align w:val="center"/>
          </w:tcPr>
          <w:p w:rsidR="00626AAB" w:rsidRPr="00C66FDB" w:rsidRDefault="00626AAB"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626AAB"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r w:rsidR="00F6080D" w:rsidRPr="00413A1C" w:rsidTr="004756A7">
        <w:trPr>
          <w:trHeight w:val="567"/>
        </w:trPr>
        <w:tc>
          <w:tcPr>
            <w:tcW w:w="936" w:type="pct"/>
            <w:vMerge/>
            <w:vAlign w:val="center"/>
          </w:tcPr>
          <w:p w:rsidR="00F6080D" w:rsidRPr="00413A1C" w:rsidRDefault="00F6080D" w:rsidP="00FF43C7">
            <w:pPr>
              <w:spacing w:after="0" w:line="240" w:lineRule="auto"/>
              <w:jc w:val="center"/>
              <w:rPr>
                <w:rFonts w:ascii="Times New Roman" w:hAnsi="Times New Roman"/>
                <w:sz w:val="24"/>
                <w:szCs w:val="24"/>
              </w:rPr>
            </w:pPr>
          </w:p>
        </w:tc>
        <w:tc>
          <w:tcPr>
            <w:tcW w:w="812" w:type="pct"/>
            <w:vAlign w:val="center"/>
          </w:tcPr>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F6080D"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F6080D" w:rsidRPr="00C66FDB" w:rsidRDefault="00524587" w:rsidP="00C66FDB">
            <w:pPr>
              <w:spacing w:after="0" w:line="240" w:lineRule="auto"/>
              <w:rPr>
                <w:rFonts w:ascii="Times New Roman" w:hAnsi="Times New Roman"/>
                <w:sz w:val="20"/>
                <w:szCs w:val="20"/>
              </w:rPr>
            </w:pPr>
            <w:r w:rsidRPr="00C66FDB">
              <w:rPr>
                <w:rFonts w:ascii="Times New Roman" w:eastAsia="Times New Roman" w:hAnsi="Times New Roman"/>
                <w:sz w:val="20"/>
                <w:szCs w:val="20"/>
                <w:lang w:eastAsia="lv-LV"/>
              </w:rPr>
              <w:t>Nav iesniegts</w:t>
            </w: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F6080D" w:rsidRPr="00C66FDB" w:rsidRDefault="00F6080D" w:rsidP="00C66FDB">
            <w:pPr>
              <w:spacing w:after="0" w:line="240" w:lineRule="auto"/>
              <w:rPr>
                <w:rFonts w:ascii="Times New Roman" w:hAnsi="Times New Roman"/>
                <w:sz w:val="20"/>
                <w:szCs w:val="20"/>
              </w:rPr>
            </w:pPr>
          </w:p>
        </w:tc>
        <w:tc>
          <w:tcPr>
            <w:tcW w:w="813" w:type="pct"/>
            <w:vAlign w:val="center"/>
          </w:tcPr>
          <w:p w:rsidR="00626AAB" w:rsidRPr="00C66FDB" w:rsidRDefault="00626AAB"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6080D" w:rsidRPr="00C66FDB" w:rsidRDefault="00626AAB"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4.1.15.</w:t>
            </w:r>
          </w:p>
        </w:tc>
        <w:tc>
          <w:tcPr>
            <w:tcW w:w="812"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4D44C1" w:rsidRPr="00413A1C" w:rsidTr="004756A7">
        <w:trPr>
          <w:trHeight w:val="567"/>
        </w:trPr>
        <w:tc>
          <w:tcPr>
            <w:tcW w:w="936" w:type="pct"/>
            <w:vMerge w:val="restart"/>
            <w:vAlign w:val="center"/>
          </w:tcPr>
          <w:p w:rsidR="004D44C1" w:rsidRPr="00413A1C" w:rsidRDefault="004D44C1" w:rsidP="00FF43C7">
            <w:pPr>
              <w:spacing w:after="0" w:line="240" w:lineRule="auto"/>
              <w:jc w:val="center"/>
              <w:rPr>
                <w:rFonts w:ascii="Times New Roman" w:hAnsi="Times New Roman"/>
                <w:sz w:val="24"/>
                <w:szCs w:val="24"/>
              </w:rPr>
            </w:pPr>
            <w:r w:rsidRPr="00413A1C">
              <w:rPr>
                <w:rFonts w:ascii="Times New Roman" w:hAnsi="Times New Roman"/>
                <w:sz w:val="24"/>
                <w:szCs w:val="24"/>
              </w:rPr>
              <w:t>4.1.15.1.</w:t>
            </w:r>
          </w:p>
        </w:tc>
        <w:tc>
          <w:tcPr>
            <w:tcW w:w="812" w:type="pct"/>
            <w:vMerge w:val="restart"/>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4D44C1"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Nav iesniegts</w:t>
            </w:r>
          </w:p>
        </w:tc>
        <w:tc>
          <w:tcPr>
            <w:tcW w:w="813" w:type="pct"/>
            <w:vMerge w:val="restart"/>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r>
      <w:tr w:rsidR="004D44C1" w:rsidRPr="00413A1C" w:rsidTr="004756A7">
        <w:trPr>
          <w:trHeight w:val="567"/>
        </w:trPr>
        <w:tc>
          <w:tcPr>
            <w:tcW w:w="936" w:type="pct"/>
            <w:vMerge/>
            <w:vAlign w:val="center"/>
          </w:tcPr>
          <w:p w:rsidR="004D44C1" w:rsidRPr="00413A1C" w:rsidRDefault="004D44C1"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c>
          <w:tcPr>
            <w:tcW w:w="813" w:type="pct"/>
            <w:vAlign w:val="center"/>
          </w:tcPr>
          <w:p w:rsidR="004D44C1" w:rsidRPr="00C66FDB" w:rsidRDefault="00524587" w:rsidP="00C66FDB">
            <w:pPr>
              <w:spacing w:after="0" w:line="240" w:lineRule="auto"/>
              <w:rPr>
                <w:rFonts w:ascii="Times New Roman" w:hAnsi="Times New Roman"/>
                <w:sz w:val="20"/>
                <w:szCs w:val="20"/>
              </w:rPr>
            </w:pPr>
            <w:r w:rsidRPr="00C66FDB">
              <w:rPr>
                <w:rFonts w:ascii="Times New Roman" w:eastAsia="Times New Roman" w:hAnsi="Times New Roman"/>
                <w:sz w:val="20"/>
                <w:szCs w:val="20"/>
                <w:lang w:eastAsia="lv-LV"/>
              </w:rPr>
              <w:t>Nav iesniegts</w:t>
            </w:r>
          </w:p>
        </w:tc>
        <w:tc>
          <w:tcPr>
            <w:tcW w:w="813" w:type="pct"/>
            <w:vAlign w:val="center"/>
          </w:tcPr>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4D44C1" w:rsidRPr="00C66FDB" w:rsidRDefault="004D44C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4D44C1" w:rsidRPr="00C66FDB" w:rsidRDefault="004D44C1" w:rsidP="00C66FDB">
            <w:pPr>
              <w:spacing w:after="0" w:line="240" w:lineRule="auto"/>
              <w:rPr>
                <w:rFonts w:ascii="Times New Roman" w:hAnsi="Times New Roman"/>
                <w:sz w:val="20"/>
                <w:szCs w:val="20"/>
              </w:rPr>
            </w:pPr>
          </w:p>
        </w:tc>
      </w:tr>
      <w:tr w:rsidR="00524587" w:rsidRPr="00413A1C" w:rsidTr="004756A7">
        <w:trPr>
          <w:trHeight w:val="567"/>
        </w:trPr>
        <w:tc>
          <w:tcPr>
            <w:tcW w:w="936" w:type="pct"/>
            <w:vMerge w:val="restart"/>
            <w:vAlign w:val="center"/>
          </w:tcPr>
          <w:p w:rsidR="00524587" w:rsidRPr="00413A1C" w:rsidRDefault="00524587" w:rsidP="00FF43C7">
            <w:pPr>
              <w:spacing w:after="0" w:line="240" w:lineRule="auto"/>
              <w:jc w:val="center"/>
              <w:rPr>
                <w:rFonts w:ascii="Times New Roman" w:hAnsi="Times New Roman"/>
                <w:sz w:val="24"/>
                <w:szCs w:val="24"/>
              </w:rPr>
            </w:pPr>
            <w:r w:rsidRPr="00413A1C">
              <w:rPr>
                <w:rFonts w:ascii="Times New Roman" w:hAnsi="Times New Roman"/>
                <w:sz w:val="24"/>
                <w:szCs w:val="24"/>
              </w:rPr>
              <w:t>4.1.15.2.</w:t>
            </w:r>
          </w:p>
        </w:tc>
        <w:tc>
          <w:tcPr>
            <w:tcW w:w="812" w:type="pct"/>
            <w:vMerge w:val="restart"/>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Align w:val="center"/>
          </w:tcPr>
          <w:p w:rsidR="00524587" w:rsidRPr="00C66FDB" w:rsidRDefault="00524587"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524587" w:rsidRPr="00C66FDB" w:rsidRDefault="00524587"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Merge w:val="restart"/>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Merge w:val="restart"/>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r>
      <w:tr w:rsidR="00524587" w:rsidRPr="00413A1C" w:rsidTr="004756A7">
        <w:trPr>
          <w:trHeight w:val="567"/>
        </w:trPr>
        <w:tc>
          <w:tcPr>
            <w:tcW w:w="936" w:type="pct"/>
            <w:vMerge/>
            <w:vAlign w:val="center"/>
          </w:tcPr>
          <w:p w:rsidR="00524587" w:rsidRPr="00413A1C" w:rsidRDefault="00524587" w:rsidP="00FF43C7">
            <w:pPr>
              <w:spacing w:after="0" w:line="240" w:lineRule="auto"/>
              <w:jc w:val="center"/>
              <w:rPr>
                <w:rFonts w:ascii="Times New Roman" w:hAnsi="Times New Roman"/>
                <w:sz w:val="24"/>
                <w:szCs w:val="24"/>
              </w:rPr>
            </w:pPr>
          </w:p>
        </w:tc>
        <w:tc>
          <w:tcPr>
            <w:tcW w:w="812" w:type="pct"/>
            <w:vMerge/>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Align w:val="center"/>
          </w:tcPr>
          <w:p w:rsidR="00524587" w:rsidRPr="00C66FDB" w:rsidRDefault="00524587" w:rsidP="00C66FDB">
            <w:pPr>
              <w:spacing w:after="0" w:line="240" w:lineRule="auto"/>
              <w:rPr>
                <w:rFonts w:ascii="Times New Roman" w:hAnsi="Times New Roman"/>
                <w:sz w:val="20"/>
                <w:szCs w:val="20"/>
              </w:rPr>
            </w:pPr>
            <w:r w:rsidRPr="00C66FDB">
              <w:rPr>
                <w:rFonts w:ascii="Times New Roman" w:eastAsia="Times New Roman" w:hAnsi="Times New Roman"/>
                <w:sz w:val="20"/>
                <w:szCs w:val="20"/>
                <w:lang w:eastAsia="lv-LV"/>
              </w:rPr>
              <w:t>Nav iesniegts</w:t>
            </w:r>
          </w:p>
        </w:tc>
        <w:tc>
          <w:tcPr>
            <w:tcW w:w="813" w:type="pct"/>
            <w:vMerge/>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c>
          <w:tcPr>
            <w:tcW w:w="813" w:type="pct"/>
            <w:vMerge/>
            <w:shd w:val="clear" w:color="auto" w:fill="D9D9D9" w:themeFill="background1" w:themeFillShade="D9"/>
            <w:vAlign w:val="center"/>
          </w:tcPr>
          <w:p w:rsidR="00524587" w:rsidRPr="00C66FDB" w:rsidRDefault="0052458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4.1.16.</w:t>
            </w:r>
          </w:p>
        </w:tc>
        <w:tc>
          <w:tcPr>
            <w:tcW w:w="812" w:type="pct"/>
            <w:vAlign w:val="center"/>
          </w:tcPr>
          <w:p w:rsidR="00FE64F1"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FF43C7" w:rsidRPr="00C66FDB" w:rsidRDefault="00524587" w:rsidP="00C66FDB">
            <w:pPr>
              <w:spacing w:after="0" w:line="240" w:lineRule="auto"/>
              <w:rPr>
                <w:rFonts w:ascii="Times New Roman" w:hAnsi="Times New Roman"/>
                <w:sz w:val="20"/>
                <w:szCs w:val="20"/>
              </w:rPr>
            </w:pPr>
            <w:r w:rsidRPr="00C66FDB">
              <w:rPr>
                <w:rFonts w:ascii="Times New Roman" w:eastAsia="Times New Roman" w:hAnsi="Times New Roman"/>
                <w:sz w:val="20"/>
                <w:szCs w:val="20"/>
                <w:lang w:eastAsia="lv-LV"/>
              </w:rPr>
              <w:t>Nav iesniegts</w:t>
            </w: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4.1.17.</w:t>
            </w:r>
          </w:p>
        </w:tc>
        <w:tc>
          <w:tcPr>
            <w:tcW w:w="812" w:type="pct"/>
            <w:vAlign w:val="center"/>
          </w:tcPr>
          <w:p w:rsidR="00FE64F1"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c>
          <w:tcPr>
            <w:tcW w:w="813" w:type="pct"/>
            <w:shd w:val="clear" w:color="auto" w:fill="D9D9D9" w:themeFill="background1" w:themeFillShade="D9"/>
            <w:vAlign w:val="center"/>
          </w:tcPr>
          <w:p w:rsidR="00FF43C7" w:rsidRPr="00C66FDB" w:rsidRDefault="00FF43C7" w:rsidP="00C66FDB">
            <w:pPr>
              <w:spacing w:after="0" w:line="240" w:lineRule="auto"/>
              <w:rPr>
                <w:rFonts w:ascii="Times New Roman" w:hAnsi="Times New Roman"/>
                <w:sz w:val="20"/>
                <w:szCs w:val="20"/>
              </w:rPr>
            </w:pPr>
          </w:p>
        </w:tc>
      </w:tr>
      <w:tr w:rsidR="00FF43C7" w:rsidRPr="00413A1C" w:rsidTr="004756A7">
        <w:trPr>
          <w:trHeight w:val="567"/>
        </w:trPr>
        <w:tc>
          <w:tcPr>
            <w:tcW w:w="936" w:type="pct"/>
            <w:vAlign w:val="center"/>
          </w:tcPr>
          <w:p w:rsidR="00FF43C7" w:rsidRPr="00413A1C" w:rsidRDefault="00FF43C7" w:rsidP="00FF43C7">
            <w:pPr>
              <w:spacing w:after="0" w:line="240" w:lineRule="auto"/>
              <w:jc w:val="center"/>
              <w:rPr>
                <w:rFonts w:ascii="Times New Roman" w:hAnsi="Times New Roman"/>
                <w:sz w:val="24"/>
                <w:szCs w:val="24"/>
              </w:rPr>
            </w:pPr>
            <w:r w:rsidRPr="00413A1C">
              <w:rPr>
                <w:rFonts w:ascii="Times New Roman" w:hAnsi="Times New Roman"/>
                <w:sz w:val="24"/>
                <w:szCs w:val="24"/>
              </w:rPr>
              <w:t>4.1.18.</w:t>
            </w:r>
          </w:p>
        </w:tc>
        <w:tc>
          <w:tcPr>
            <w:tcW w:w="812" w:type="pct"/>
            <w:vAlign w:val="center"/>
          </w:tcPr>
          <w:p w:rsidR="00FE64F1"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FE64F1"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BA56BC"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BA56BC"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1C6D87" w:rsidRPr="00C66FDB" w:rsidRDefault="001C6D87"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1C6D87"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EA3C74" w:rsidRPr="00C66FDB" w:rsidRDefault="00EA3C74"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EA3C74"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c>
          <w:tcPr>
            <w:tcW w:w="813" w:type="pct"/>
            <w:vAlign w:val="center"/>
          </w:tcPr>
          <w:p w:rsidR="009F2D30" w:rsidRPr="00C66FDB" w:rsidRDefault="009F2D30" w:rsidP="00C66FDB">
            <w:pPr>
              <w:spacing w:after="0" w:line="240" w:lineRule="auto"/>
              <w:rPr>
                <w:rFonts w:ascii="Times New Roman" w:hAnsi="Times New Roman"/>
                <w:sz w:val="20"/>
                <w:szCs w:val="20"/>
              </w:rPr>
            </w:pPr>
            <w:r w:rsidRPr="00C66FDB">
              <w:rPr>
                <w:rFonts w:ascii="Times New Roman" w:hAnsi="Times New Roman"/>
                <w:sz w:val="20"/>
                <w:szCs w:val="20"/>
              </w:rPr>
              <w:t>Ir iesniegts/</w:t>
            </w:r>
          </w:p>
          <w:p w:rsidR="00FF43C7" w:rsidRPr="00C66FDB" w:rsidRDefault="009F2D30" w:rsidP="00C66FDB">
            <w:pPr>
              <w:spacing w:after="0" w:line="240" w:lineRule="auto"/>
              <w:rPr>
                <w:rFonts w:ascii="Times New Roman" w:hAnsi="Times New Roman"/>
                <w:sz w:val="20"/>
                <w:szCs w:val="20"/>
              </w:rPr>
            </w:pPr>
            <w:r w:rsidRPr="00C66FDB">
              <w:rPr>
                <w:rFonts w:ascii="Times New Roman" w:hAnsi="Times New Roman"/>
                <w:sz w:val="20"/>
                <w:szCs w:val="20"/>
              </w:rPr>
              <w:t>atbilst</w:t>
            </w:r>
          </w:p>
        </w:tc>
      </w:tr>
    </w:tbl>
    <w:p w:rsidR="00CE36F8" w:rsidRDefault="00CE36F8" w:rsidP="00CE36F8">
      <w:pPr>
        <w:spacing w:after="0" w:line="240" w:lineRule="auto"/>
        <w:jc w:val="both"/>
        <w:rPr>
          <w:rFonts w:ascii="Times New Roman" w:hAnsi="Times New Roman"/>
          <w:color w:val="FF0000"/>
          <w:sz w:val="24"/>
          <w:szCs w:val="24"/>
        </w:rPr>
      </w:pPr>
    </w:p>
    <w:p w:rsidR="00CE36F8" w:rsidRPr="00CE36F8" w:rsidRDefault="00CE36F8" w:rsidP="00CE36F8">
      <w:pPr>
        <w:spacing w:after="0" w:line="240" w:lineRule="auto"/>
        <w:jc w:val="both"/>
        <w:rPr>
          <w:rFonts w:ascii="Times New Roman" w:hAnsi="Times New Roman"/>
          <w:b/>
          <w:sz w:val="24"/>
          <w:szCs w:val="24"/>
        </w:rPr>
      </w:pPr>
      <w:r w:rsidRPr="00CE36F8">
        <w:rPr>
          <w:rFonts w:ascii="Times New Roman" w:hAnsi="Times New Roman"/>
          <w:b/>
          <w:sz w:val="24"/>
          <w:szCs w:val="24"/>
        </w:rPr>
        <w:t>Piezīmes:</w:t>
      </w:r>
    </w:p>
    <w:tbl>
      <w:tblPr>
        <w:tblStyle w:val="TableGrid"/>
        <w:tblW w:w="0" w:type="auto"/>
        <w:tblLook w:val="04A0" w:firstRow="1" w:lastRow="0" w:firstColumn="1" w:lastColumn="0" w:noHBand="0" w:noVBand="1"/>
      </w:tblPr>
      <w:tblGrid>
        <w:gridCol w:w="1271"/>
        <w:gridCol w:w="7790"/>
      </w:tblGrid>
      <w:tr w:rsidR="00CE36F8" w:rsidTr="00AB710F">
        <w:trPr>
          <w:trHeight w:val="918"/>
        </w:trPr>
        <w:tc>
          <w:tcPr>
            <w:tcW w:w="1271" w:type="dxa"/>
            <w:shd w:val="clear" w:color="auto" w:fill="D9D9D9" w:themeFill="background1" w:themeFillShade="D9"/>
          </w:tcPr>
          <w:p w:rsidR="00CE36F8" w:rsidRDefault="00CE36F8" w:rsidP="00252350">
            <w:pPr>
              <w:spacing w:after="0" w:line="240" w:lineRule="auto"/>
              <w:jc w:val="both"/>
              <w:rPr>
                <w:rFonts w:ascii="Times New Roman" w:hAnsi="Times New Roman"/>
                <w:color w:val="FF0000"/>
                <w:sz w:val="24"/>
                <w:szCs w:val="24"/>
              </w:rPr>
            </w:pPr>
          </w:p>
        </w:tc>
        <w:tc>
          <w:tcPr>
            <w:tcW w:w="7790" w:type="dxa"/>
            <w:vAlign w:val="center"/>
          </w:tcPr>
          <w:p w:rsidR="00CE36F8" w:rsidRDefault="00CE36F8" w:rsidP="00AB710F">
            <w:pPr>
              <w:spacing w:after="0" w:line="240" w:lineRule="auto"/>
              <w:rPr>
                <w:rFonts w:ascii="Times New Roman" w:hAnsi="Times New Roman"/>
                <w:color w:val="FF0000"/>
                <w:sz w:val="24"/>
                <w:szCs w:val="24"/>
              </w:rPr>
            </w:pPr>
            <w:r w:rsidRPr="00CE36F8">
              <w:rPr>
                <w:rFonts w:ascii="Times New Roman" w:hAnsi="Times New Roman"/>
                <w:sz w:val="24"/>
                <w:szCs w:val="24"/>
              </w:rPr>
              <w:t>Kvalifikācijas kritērijs nav attiecināms uz pretendentu, jo tas nav iesniedzis finanšu piedāv</w:t>
            </w:r>
            <w:r>
              <w:rPr>
                <w:rFonts w:ascii="Times New Roman" w:hAnsi="Times New Roman"/>
                <w:sz w:val="24"/>
                <w:szCs w:val="24"/>
              </w:rPr>
              <w:t>ājumu uz</w:t>
            </w:r>
            <w:r w:rsidR="00AB710F">
              <w:rPr>
                <w:rFonts w:ascii="Times New Roman" w:hAnsi="Times New Roman"/>
                <w:sz w:val="24"/>
                <w:szCs w:val="24"/>
              </w:rPr>
              <w:t xml:space="preserve"> daļām,</w:t>
            </w:r>
            <w:r>
              <w:rPr>
                <w:rFonts w:ascii="Times New Roman" w:hAnsi="Times New Roman"/>
                <w:sz w:val="24"/>
                <w:szCs w:val="24"/>
              </w:rPr>
              <w:t xml:space="preserve"> </w:t>
            </w:r>
            <w:r w:rsidRPr="00CE36F8">
              <w:rPr>
                <w:rFonts w:ascii="Times New Roman" w:hAnsi="Times New Roman"/>
                <w:sz w:val="24"/>
                <w:szCs w:val="24"/>
              </w:rPr>
              <w:t>kur</w:t>
            </w:r>
            <w:r w:rsidR="00AB710F">
              <w:rPr>
                <w:rFonts w:ascii="Times New Roman" w:hAnsi="Times New Roman"/>
                <w:sz w:val="24"/>
                <w:szCs w:val="24"/>
              </w:rPr>
              <w:t>ām</w:t>
            </w:r>
            <w:r>
              <w:rPr>
                <w:rFonts w:ascii="Times New Roman" w:hAnsi="Times New Roman"/>
                <w:sz w:val="24"/>
                <w:szCs w:val="24"/>
              </w:rPr>
              <w:t xml:space="preserve"> tika</w:t>
            </w:r>
            <w:r w:rsidRPr="00CE36F8">
              <w:rPr>
                <w:rFonts w:ascii="Times New Roman" w:hAnsi="Times New Roman"/>
                <w:sz w:val="24"/>
                <w:szCs w:val="24"/>
              </w:rPr>
              <w:t xml:space="preserve"> izvirzīti papildus kvalifikācijas kritēriji.</w:t>
            </w:r>
          </w:p>
        </w:tc>
      </w:tr>
    </w:tbl>
    <w:p w:rsidR="00CE36F8" w:rsidRDefault="00CE36F8" w:rsidP="00252350">
      <w:pPr>
        <w:spacing w:after="0" w:line="240" w:lineRule="auto"/>
        <w:ind w:firstLine="567"/>
        <w:jc w:val="both"/>
        <w:rPr>
          <w:rFonts w:ascii="Times New Roman" w:hAnsi="Times New Roman"/>
          <w:color w:val="FF0000"/>
          <w:sz w:val="24"/>
          <w:szCs w:val="24"/>
        </w:rPr>
      </w:pPr>
    </w:p>
    <w:p w:rsidR="00CE36F8" w:rsidRDefault="00816081" w:rsidP="006A77CD">
      <w:pPr>
        <w:spacing w:after="0" w:line="240" w:lineRule="auto"/>
        <w:ind w:firstLine="567"/>
        <w:jc w:val="both"/>
        <w:rPr>
          <w:rFonts w:ascii="Times New Roman" w:hAnsi="Times New Roman"/>
          <w:sz w:val="24"/>
          <w:szCs w:val="24"/>
        </w:rPr>
      </w:pPr>
      <w:r>
        <w:rPr>
          <w:rFonts w:ascii="Times New Roman" w:hAnsi="Times New Roman"/>
          <w:sz w:val="24"/>
          <w:szCs w:val="24"/>
        </w:rPr>
        <w:t xml:space="preserve">Nolikuma 4.1.7. apakšpunkts paredz 2 (divus) kvalifikācijas kritērijus, kurus ir jāvērtē </w:t>
      </w:r>
      <w:r w:rsidR="00A23149">
        <w:rPr>
          <w:rFonts w:ascii="Times New Roman" w:hAnsi="Times New Roman"/>
          <w:sz w:val="24"/>
          <w:szCs w:val="24"/>
        </w:rPr>
        <w:t xml:space="preserve">Iepirkumu </w:t>
      </w:r>
      <w:r>
        <w:rPr>
          <w:rFonts w:ascii="Times New Roman" w:hAnsi="Times New Roman"/>
          <w:sz w:val="24"/>
          <w:szCs w:val="24"/>
        </w:rPr>
        <w:t>komisijai. Iepirkumu komisija norāda, ka SIA</w:t>
      </w:r>
      <w:r w:rsidR="001939E3">
        <w:rPr>
          <w:rFonts w:ascii="Times New Roman" w:hAnsi="Times New Roman"/>
          <w:sz w:val="24"/>
          <w:szCs w:val="24"/>
        </w:rPr>
        <w:t xml:space="preserve"> "INLAB"</w:t>
      </w:r>
      <w:r>
        <w:rPr>
          <w:rFonts w:ascii="Times New Roman" w:hAnsi="Times New Roman"/>
          <w:sz w:val="24"/>
          <w:szCs w:val="24"/>
        </w:rPr>
        <w:t xml:space="preserve"> ir iesniedzis gan </w:t>
      </w:r>
      <w:r w:rsidR="00BD5EE1">
        <w:rPr>
          <w:rFonts w:ascii="Times New Roman" w:hAnsi="Times New Roman"/>
          <w:sz w:val="24"/>
          <w:szCs w:val="24"/>
        </w:rPr>
        <w:t xml:space="preserve">Latvijas Nacionālās akreditācijas biroja Akreditācijas apliecības, gan arī apliecinājumus, kas atbilst Nolikuma prasībām. </w:t>
      </w:r>
      <w:r w:rsidR="000804AE">
        <w:rPr>
          <w:rFonts w:ascii="Times New Roman" w:hAnsi="Times New Roman"/>
          <w:sz w:val="24"/>
          <w:szCs w:val="24"/>
        </w:rPr>
        <w:t xml:space="preserve">Tomēr </w:t>
      </w:r>
      <w:r w:rsidR="00BD5EE1">
        <w:rPr>
          <w:rFonts w:ascii="Times New Roman" w:hAnsi="Times New Roman"/>
          <w:sz w:val="24"/>
          <w:szCs w:val="24"/>
        </w:rPr>
        <w:t>Iepirkuma komisija norāda, ja SIA</w:t>
      </w:r>
      <w:r w:rsidR="00AB710F">
        <w:rPr>
          <w:rFonts w:ascii="Times New Roman" w:hAnsi="Times New Roman"/>
          <w:sz w:val="24"/>
          <w:szCs w:val="24"/>
        </w:rPr>
        <w:t xml:space="preserve"> "INLAB"</w:t>
      </w:r>
      <w:r w:rsidR="00BD5EE1">
        <w:rPr>
          <w:rFonts w:ascii="Times New Roman" w:hAnsi="Times New Roman"/>
          <w:sz w:val="24"/>
          <w:szCs w:val="24"/>
        </w:rPr>
        <w:t xml:space="preserve"> iegūs līguma slēgšanas tiesības, tad </w:t>
      </w:r>
      <w:r w:rsidR="00AB710F">
        <w:rPr>
          <w:rFonts w:ascii="Times New Roman" w:hAnsi="Times New Roman"/>
          <w:sz w:val="24"/>
          <w:szCs w:val="24"/>
        </w:rPr>
        <w:t>pretendentam</w:t>
      </w:r>
      <w:r w:rsidR="00BD5EE1">
        <w:rPr>
          <w:rFonts w:ascii="Times New Roman" w:hAnsi="Times New Roman"/>
          <w:sz w:val="24"/>
          <w:szCs w:val="24"/>
        </w:rPr>
        <w:t xml:space="preserve"> ir pienākumus </w:t>
      </w:r>
      <w:r w:rsidR="00BD5EE1" w:rsidRPr="004934DD">
        <w:rPr>
          <w:rFonts w:ascii="Times New Roman" w:hAnsi="Times New Roman"/>
          <w:b/>
          <w:sz w:val="24"/>
          <w:szCs w:val="24"/>
        </w:rPr>
        <w:t xml:space="preserve">vismaz 6 </w:t>
      </w:r>
      <w:r w:rsidR="004934DD">
        <w:rPr>
          <w:rFonts w:ascii="Times New Roman" w:hAnsi="Times New Roman"/>
          <w:b/>
          <w:sz w:val="24"/>
          <w:szCs w:val="24"/>
        </w:rPr>
        <w:t xml:space="preserve">(sešus) </w:t>
      </w:r>
      <w:r w:rsidR="00BD5EE1" w:rsidRPr="004934DD">
        <w:rPr>
          <w:rFonts w:ascii="Times New Roman" w:hAnsi="Times New Roman"/>
          <w:b/>
          <w:sz w:val="24"/>
          <w:szCs w:val="24"/>
        </w:rPr>
        <w:t>mēnešus pirms</w:t>
      </w:r>
      <w:r w:rsidR="006A77CD">
        <w:rPr>
          <w:rStyle w:val="FootnoteReference"/>
          <w:rFonts w:ascii="Times New Roman" w:hAnsi="Times New Roman"/>
          <w:b/>
          <w:sz w:val="24"/>
          <w:szCs w:val="24"/>
        </w:rPr>
        <w:footnoteReference w:id="1"/>
      </w:r>
      <w:r w:rsidR="00BD5EE1" w:rsidRPr="004934DD">
        <w:rPr>
          <w:rFonts w:ascii="Times New Roman" w:hAnsi="Times New Roman"/>
          <w:sz w:val="24"/>
          <w:szCs w:val="24"/>
        </w:rPr>
        <w:t xml:space="preserve"> </w:t>
      </w:r>
      <w:r w:rsidR="00BD5EE1" w:rsidRPr="00BD5EE1">
        <w:rPr>
          <w:rFonts w:ascii="Times New Roman" w:hAnsi="Times New Roman"/>
          <w:sz w:val="24"/>
          <w:szCs w:val="24"/>
        </w:rPr>
        <w:t>Akreditāc</w:t>
      </w:r>
      <w:r w:rsidR="00BD5EE1">
        <w:rPr>
          <w:rFonts w:ascii="Times New Roman" w:hAnsi="Times New Roman"/>
          <w:sz w:val="24"/>
          <w:szCs w:val="24"/>
        </w:rPr>
        <w:t xml:space="preserve">ijas apliecības derīguma beigām </w:t>
      </w:r>
      <w:r w:rsidR="00BD5EE1" w:rsidRPr="00BD5EE1">
        <w:rPr>
          <w:rFonts w:ascii="Times New Roman" w:hAnsi="Times New Roman"/>
          <w:sz w:val="24"/>
          <w:szCs w:val="24"/>
        </w:rPr>
        <w:t>akreditēta</w:t>
      </w:r>
      <w:r w:rsidR="004934DD">
        <w:rPr>
          <w:rFonts w:ascii="Times New Roman" w:hAnsi="Times New Roman"/>
          <w:sz w:val="24"/>
          <w:szCs w:val="24"/>
        </w:rPr>
        <w:t>i</w:t>
      </w:r>
      <w:r w:rsidR="00BD5EE1">
        <w:rPr>
          <w:rFonts w:ascii="Times New Roman" w:hAnsi="Times New Roman"/>
          <w:sz w:val="24"/>
          <w:szCs w:val="24"/>
        </w:rPr>
        <w:t xml:space="preserve"> institūcijai iesniegt visus nepieciešamos dokumentus atkārtotai novērtēšanai, lai nodrošinātu nepārtrauktu</w:t>
      </w:r>
      <w:r w:rsidR="004934DD">
        <w:rPr>
          <w:rFonts w:ascii="Times New Roman" w:hAnsi="Times New Roman"/>
          <w:sz w:val="24"/>
          <w:szCs w:val="24"/>
        </w:rPr>
        <w:t xml:space="preserve"> un pienācīgu</w:t>
      </w:r>
      <w:r w:rsidR="00BD5EE1">
        <w:rPr>
          <w:rFonts w:ascii="Times New Roman" w:hAnsi="Times New Roman"/>
          <w:sz w:val="24"/>
          <w:szCs w:val="24"/>
        </w:rPr>
        <w:t xml:space="preserve"> l</w:t>
      </w:r>
      <w:r w:rsidR="004934DD">
        <w:rPr>
          <w:rFonts w:ascii="Times New Roman" w:hAnsi="Times New Roman"/>
          <w:sz w:val="24"/>
          <w:szCs w:val="24"/>
        </w:rPr>
        <w:t>īgumu izpildi, jo Akreditācijas apliecības derīguma termiņš notecēs līguma izpildes laikā.</w:t>
      </w:r>
    </w:p>
    <w:p w:rsidR="001939E3" w:rsidRDefault="001939E3" w:rsidP="006A77CD">
      <w:pPr>
        <w:spacing w:after="0" w:line="240" w:lineRule="auto"/>
        <w:ind w:firstLine="567"/>
        <w:jc w:val="both"/>
        <w:rPr>
          <w:rFonts w:ascii="Times New Roman" w:hAnsi="Times New Roman"/>
          <w:sz w:val="24"/>
          <w:szCs w:val="24"/>
        </w:rPr>
      </w:pPr>
      <w:r>
        <w:rPr>
          <w:rFonts w:ascii="Times New Roman" w:hAnsi="Times New Roman"/>
          <w:sz w:val="24"/>
          <w:szCs w:val="24"/>
        </w:rPr>
        <w:t xml:space="preserve">SIA "INLAB" atbilstoši 4.1.9. ir iesniedzis </w:t>
      </w:r>
      <w:r w:rsidRPr="001939E3">
        <w:rPr>
          <w:rFonts w:ascii="Times New Roman" w:hAnsi="Times New Roman"/>
          <w:sz w:val="24"/>
          <w:szCs w:val="24"/>
        </w:rPr>
        <w:t>Latvijas Nacionālā akreditācijas biroja</w:t>
      </w:r>
      <w:r>
        <w:rPr>
          <w:rFonts w:ascii="Times New Roman" w:hAnsi="Times New Roman"/>
          <w:sz w:val="24"/>
          <w:szCs w:val="24"/>
        </w:rPr>
        <w:t xml:space="preserve"> akreditācijas apliecības kopiju</w:t>
      </w:r>
      <w:r w:rsidRPr="001939E3">
        <w:rPr>
          <w:rFonts w:ascii="Times New Roman" w:hAnsi="Times New Roman"/>
          <w:sz w:val="24"/>
          <w:szCs w:val="24"/>
        </w:rPr>
        <w:t xml:space="preserve">, kurā </w:t>
      </w:r>
      <w:r>
        <w:rPr>
          <w:rFonts w:ascii="Times New Roman" w:hAnsi="Times New Roman"/>
          <w:sz w:val="24"/>
          <w:szCs w:val="24"/>
        </w:rPr>
        <w:t>norādīts</w:t>
      </w:r>
      <w:r w:rsidRPr="001939E3">
        <w:rPr>
          <w:rFonts w:ascii="Times New Roman" w:hAnsi="Times New Roman"/>
          <w:sz w:val="24"/>
          <w:szCs w:val="24"/>
        </w:rPr>
        <w:t xml:space="preserve"> pretendenta kompetence veikt mo</w:t>
      </w:r>
      <w:r>
        <w:rPr>
          <w:rFonts w:ascii="Times New Roman" w:hAnsi="Times New Roman"/>
          <w:sz w:val="24"/>
          <w:szCs w:val="24"/>
        </w:rPr>
        <w:t xml:space="preserve">nitoringu atbilstoši </w:t>
      </w:r>
      <w:r w:rsidRPr="001939E3">
        <w:rPr>
          <w:rFonts w:ascii="Times New Roman" w:hAnsi="Times New Roman"/>
          <w:sz w:val="24"/>
          <w:szCs w:val="24"/>
        </w:rPr>
        <w:t>standartam LVS EN ISO/IEC 17025,</w:t>
      </w:r>
      <w:r w:rsidR="00B35EE4">
        <w:rPr>
          <w:rFonts w:ascii="Times New Roman" w:hAnsi="Times New Roman"/>
          <w:sz w:val="24"/>
          <w:szCs w:val="24"/>
        </w:rPr>
        <w:t xml:space="preserve"> līdz ar to nav nepieciešams iesniegt </w:t>
      </w:r>
      <w:r w:rsidRPr="001939E3">
        <w:rPr>
          <w:rFonts w:ascii="Times New Roman" w:hAnsi="Times New Roman"/>
          <w:sz w:val="24"/>
          <w:szCs w:val="24"/>
        </w:rPr>
        <w:t xml:space="preserve">kodoldrošības eksperta, radiācijas drošības eksperta vai medicīnas fizikas </w:t>
      </w:r>
      <w:r w:rsidR="00B35EE4">
        <w:rPr>
          <w:rFonts w:ascii="Times New Roman" w:hAnsi="Times New Roman"/>
          <w:sz w:val="24"/>
          <w:szCs w:val="24"/>
        </w:rPr>
        <w:t>eksperta sertifikāta kopija.</w:t>
      </w:r>
    </w:p>
    <w:p w:rsidR="005C2493" w:rsidRDefault="005C2493" w:rsidP="005C2493">
      <w:pPr>
        <w:spacing w:after="0" w:line="240" w:lineRule="auto"/>
        <w:ind w:firstLine="567"/>
        <w:jc w:val="both"/>
        <w:rPr>
          <w:rFonts w:ascii="Times New Roman" w:hAnsi="Times New Roman"/>
          <w:sz w:val="24"/>
          <w:szCs w:val="24"/>
        </w:rPr>
      </w:pPr>
      <w:r>
        <w:rPr>
          <w:rFonts w:ascii="Times New Roman" w:hAnsi="Times New Roman"/>
          <w:sz w:val="24"/>
          <w:szCs w:val="24"/>
        </w:rPr>
        <w:t>Iepirkumu komisija vērtējot SIA "V&amp;</w:t>
      </w:r>
      <w:r w:rsidRPr="00322A5A">
        <w:rPr>
          <w:rFonts w:ascii="Times New Roman" w:hAnsi="Times New Roman"/>
          <w:sz w:val="24"/>
          <w:szCs w:val="24"/>
        </w:rPr>
        <w:t>V VentMet laboratorija"</w:t>
      </w:r>
      <w:r>
        <w:rPr>
          <w:rFonts w:ascii="Times New Roman" w:hAnsi="Times New Roman"/>
          <w:sz w:val="24"/>
          <w:szCs w:val="24"/>
        </w:rPr>
        <w:t xml:space="preserve"> piedāvājumu secina, ka nav iesniegts Nolikumā apakšpunktā:</w:t>
      </w:r>
    </w:p>
    <w:p w:rsidR="005C2493" w:rsidRPr="00322A5A" w:rsidRDefault="005C2493" w:rsidP="005C2493">
      <w:pPr>
        <w:spacing w:after="0" w:line="240" w:lineRule="auto"/>
        <w:ind w:firstLine="567"/>
        <w:jc w:val="both"/>
        <w:rPr>
          <w:rFonts w:ascii="Times New Roman" w:hAnsi="Times New Roman"/>
          <w:sz w:val="24"/>
          <w:szCs w:val="24"/>
        </w:rPr>
      </w:pPr>
      <w:r w:rsidRPr="00322A5A">
        <w:rPr>
          <w:rFonts w:ascii="Times New Roman" w:hAnsi="Times New Roman"/>
          <w:sz w:val="24"/>
          <w:szCs w:val="24"/>
        </w:rPr>
        <w:t>4.1.11.1.</w:t>
      </w:r>
      <w:r>
        <w:rPr>
          <w:rFonts w:ascii="Times New Roman" w:hAnsi="Times New Roman"/>
          <w:sz w:val="24"/>
          <w:szCs w:val="24"/>
        </w:rPr>
        <w:t xml:space="preserve"> minēto</w:t>
      </w:r>
      <w:r w:rsidRPr="00322A5A">
        <w:rPr>
          <w:rFonts w:ascii="Times New Roman" w:hAnsi="Times New Roman"/>
          <w:sz w:val="24"/>
          <w:szCs w:val="24"/>
        </w:rPr>
        <w:t xml:space="preserve"> </w:t>
      </w:r>
      <w:r>
        <w:rPr>
          <w:rFonts w:ascii="Times New Roman" w:hAnsi="Times New Roman"/>
          <w:sz w:val="24"/>
          <w:szCs w:val="24"/>
        </w:rPr>
        <w:t>apliecinājumu</w:t>
      </w:r>
      <w:r w:rsidRPr="00322A5A">
        <w:rPr>
          <w:rFonts w:ascii="Times New Roman" w:hAnsi="Times New Roman"/>
          <w:sz w:val="24"/>
          <w:szCs w:val="24"/>
        </w:rPr>
        <w:t xml:space="preserve">, ka pretendents var nodrošināt visu iepirkuma priekšmeta 3.daļā uzskaitīto manometru un neautomātisko svaru atkārtoto verifikāciju atbilstoši 2006.gada 5.decembra Ministru kabineta noteikumu Nr. 981 “Noteikumi par mērīšanas līdzekļu atkārtoto verificēšanu, verificēšanas sertifikātiem un </w:t>
      </w:r>
      <w:r>
        <w:rPr>
          <w:rFonts w:ascii="Times New Roman" w:hAnsi="Times New Roman"/>
          <w:sz w:val="24"/>
          <w:szCs w:val="24"/>
        </w:rPr>
        <w:t>verificēšanas atzīmēm” prasībām;</w:t>
      </w:r>
    </w:p>
    <w:p w:rsidR="005C2493" w:rsidRPr="00322A5A" w:rsidRDefault="005C2493" w:rsidP="005C2493">
      <w:pPr>
        <w:spacing w:after="0" w:line="240" w:lineRule="auto"/>
        <w:ind w:firstLine="567"/>
        <w:jc w:val="both"/>
        <w:rPr>
          <w:rFonts w:ascii="Times New Roman" w:hAnsi="Times New Roman"/>
          <w:sz w:val="24"/>
          <w:szCs w:val="24"/>
        </w:rPr>
      </w:pPr>
      <w:r w:rsidRPr="00322A5A">
        <w:rPr>
          <w:rFonts w:ascii="Times New Roman" w:hAnsi="Times New Roman"/>
          <w:sz w:val="24"/>
          <w:szCs w:val="24"/>
        </w:rPr>
        <w:t xml:space="preserve">4.1.12. </w:t>
      </w:r>
      <w:r>
        <w:rPr>
          <w:rFonts w:ascii="Times New Roman" w:hAnsi="Times New Roman"/>
          <w:sz w:val="24"/>
          <w:szCs w:val="24"/>
        </w:rPr>
        <w:t>minēto apliecinājumu</w:t>
      </w:r>
      <w:r w:rsidRPr="00322A5A">
        <w:rPr>
          <w:rFonts w:ascii="Times New Roman" w:hAnsi="Times New Roman"/>
          <w:sz w:val="24"/>
          <w:szCs w:val="24"/>
        </w:rPr>
        <w:t>, ka pretendents var nodrošināt visu Iepirkuma 4.daļā uzskaitīto gāzes skaitītāju, siltumenerģijas skaitītāju un ūdens skaitītāju atkārtoto verifikāciju atbilstoši 2006.gada 5.decembra Ministru kabineta noteikumu Nr. 981 “Noteikumi par mērīšanas līdzekļu atkārtoto verificēšanu, verificēšanas sertifikātiem un verificēšanas atzīmēm” prasībām</w:t>
      </w:r>
      <w:r>
        <w:rPr>
          <w:rFonts w:ascii="Times New Roman" w:hAnsi="Times New Roman"/>
          <w:sz w:val="24"/>
          <w:szCs w:val="24"/>
        </w:rPr>
        <w:t>;</w:t>
      </w:r>
    </w:p>
    <w:p w:rsidR="005C2493" w:rsidRPr="00322A5A" w:rsidRDefault="005C2493" w:rsidP="005C2493">
      <w:pPr>
        <w:spacing w:after="0" w:line="240" w:lineRule="auto"/>
        <w:ind w:firstLine="567"/>
        <w:jc w:val="both"/>
        <w:rPr>
          <w:rFonts w:ascii="Times New Roman" w:hAnsi="Times New Roman"/>
          <w:sz w:val="24"/>
          <w:szCs w:val="24"/>
        </w:rPr>
      </w:pPr>
      <w:r w:rsidRPr="00322A5A">
        <w:rPr>
          <w:rFonts w:ascii="Times New Roman" w:hAnsi="Times New Roman"/>
          <w:sz w:val="24"/>
          <w:szCs w:val="24"/>
        </w:rPr>
        <w:t xml:space="preserve">4.1.14. </w:t>
      </w:r>
      <w:r>
        <w:rPr>
          <w:rFonts w:ascii="Times New Roman" w:hAnsi="Times New Roman"/>
          <w:sz w:val="24"/>
          <w:szCs w:val="24"/>
        </w:rPr>
        <w:t>minēto apliecinājumu</w:t>
      </w:r>
      <w:r w:rsidRPr="00322A5A">
        <w:rPr>
          <w:rFonts w:ascii="Times New Roman" w:hAnsi="Times New Roman"/>
          <w:sz w:val="24"/>
          <w:szCs w:val="24"/>
        </w:rPr>
        <w:t>, ka pretendents var nodrošināt visu Iepirkuma 6. daļā uzskaitīto sfigmomanometru atkārtoto verifikāciju atbilstoši 2006.gada 5.decembra Ministru kabineta noteikumu Nr. 981 “Noteikumi par mērīšanas līdzekļu atkārtoto verificēšanu, verificēšanas sertifikātiem un verificēšanas atzīmēm” prasībām</w:t>
      </w:r>
      <w:r>
        <w:rPr>
          <w:rFonts w:ascii="Times New Roman" w:hAnsi="Times New Roman"/>
          <w:sz w:val="24"/>
          <w:szCs w:val="24"/>
        </w:rPr>
        <w:t>;</w:t>
      </w:r>
    </w:p>
    <w:p w:rsidR="005C2493" w:rsidRPr="00322A5A" w:rsidRDefault="005C2493" w:rsidP="005C2493">
      <w:pPr>
        <w:spacing w:after="0" w:line="240" w:lineRule="auto"/>
        <w:ind w:firstLine="567"/>
        <w:jc w:val="both"/>
        <w:rPr>
          <w:rFonts w:ascii="Times New Roman" w:hAnsi="Times New Roman"/>
          <w:sz w:val="24"/>
          <w:szCs w:val="24"/>
        </w:rPr>
      </w:pPr>
      <w:r w:rsidRPr="00322A5A">
        <w:rPr>
          <w:rFonts w:ascii="Times New Roman" w:hAnsi="Times New Roman"/>
          <w:sz w:val="24"/>
          <w:szCs w:val="24"/>
        </w:rPr>
        <w:t>4.1.15.1.</w:t>
      </w:r>
      <w:r>
        <w:rPr>
          <w:rFonts w:ascii="Times New Roman" w:hAnsi="Times New Roman"/>
          <w:sz w:val="24"/>
          <w:szCs w:val="24"/>
        </w:rPr>
        <w:t xml:space="preserve"> minēto</w:t>
      </w:r>
      <w:r w:rsidRPr="00322A5A">
        <w:rPr>
          <w:rFonts w:ascii="Times New Roman" w:hAnsi="Times New Roman"/>
          <w:sz w:val="24"/>
          <w:szCs w:val="24"/>
        </w:rPr>
        <w:t xml:space="preserve"> </w:t>
      </w:r>
      <w:r>
        <w:rPr>
          <w:rFonts w:ascii="Times New Roman" w:hAnsi="Times New Roman"/>
          <w:sz w:val="24"/>
          <w:szCs w:val="24"/>
        </w:rPr>
        <w:t>apliecinājumu</w:t>
      </w:r>
      <w:r w:rsidRPr="00322A5A">
        <w:rPr>
          <w:rFonts w:ascii="Times New Roman" w:hAnsi="Times New Roman"/>
          <w:sz w:val="24"/>
          <w:szCs w:val="24"/>
        </w:rPr>
        <w:t>, ka pretendents var nodrošināt visu Iepirkuma 7.daļā uzskaitīto alkometru atkārtoto verifikāciju atbilstoši 2006.gada 5.decembra Ministru kabineta noteikumu Nr. 981 “Noteikumi par mērīšanas līdzekļu atkārtoto verificēšanu, verificēšanas sertifikātiem un verificēšanas atzīmēm” prasībām</w:t>
      </w:r>
      <w:r>
        <w:rPr>
          <w:rFonts w:ascii="Times New Roman" w:hAnsi="Times New Roman"/>
          <w:sz w:val="24"/>
          <w:szCs w:val="24"/>
        </w:rPr>
        <w:t>;</w:t>
      </w:r>
    </w:p>
    <w:p w:rsidR="005C2493" w:rsidRPr="00322A5A" w:rsidRDefault="005C2493" w:rsidP="005C2493">
      <w:pPr>
        <w:spacing w:after="0" w:line="240" w:lineRule="auto"/>
        <w:ind w:firstLine="567"/>
        <w:jc w:val="both"/>
        <w:rPr>
          <w:rFonts w:ascii="Times New Roman" w:hAnsi="Times New Roman"/>
          <w:sz w:val="24"/>
          <w:szCs w:val="24"/>
        </w:rPr>
      </w:pPr>
      <w:r w:rsidRPr="00322A5A">
        <w:rPr>
          <w:rFonts w:ascii="Times New Roman" w:hAnsi="Times New Roman"/>
          <w:sz w:val="24"/>
          <w:szCs w:val="24"/>
        </w:rPr>
        <w:t>4.1.15.2.</w:t>
      </w:r>
      <w:r>
        <w:rPr>
          <w:rFonts w:ascii="Times New Roman" w:hAnsi="Times New Roman"/>
          <w:sz w:val="24"/>
          <w:szCs w:val="24"/>
        </w:rPr>
        <w:t xml:space="preserve"> minēto</w:t>
      </w:r>
      <w:r w:rsidRPr="00322A5A">
        <w:rPr>
          <w:rFonts w:ascii="Times New Roman" w:hAnsi="Times New Roman"/>
          <w:sz w:val="24"/>
          <w:szCs w:val="24"/>
        </w:rPr>
        <w:t xml:space="preserve"> </w:t>
      </w:r>
      <w:r>
        <w:rPr>
          <w:rFonts w:ascii="Times New Roman" w:hAnsi="Times New Roman"/>
          <w:sz w:val="24"/>
          <w:szCs w:val="24"/>
        </w:rPr>
        <w:t>apliecinājumu</w:t>
      </w:r>
      <w:r w:rsidRPr="00322A5A">
        <w:rPr>
          <w:rFonts w:ascii="Times New Roman" w:hAnsi="Times New Roman"/>
          <w:sz w:val="24"/>
          <w:szCs w:val="24"/>
        </w:rPr>
        <w:t>, ka pretendents var nodrošināt visu Iepirkuma 8.daļā uzskaitīto alkometru atkārtoto verifikāciju atbilstoši 2006.gada 5.decembra Ministru kabineta noteikumu Nr. 981 “Noteikumi par mērīšanas līdzekļu atkārtoto verificēšanu, verificēšanas sertifikātiem un verificēšanas atzīmēm” prasībām</w:t>
      </w:r>
      <w:r>
        <w:rPr>
          <w:rFonts w:ascii="Times New Roman" w:hAnsi="Times New Roman"/>
          <w:sz w:val="24"/>
          <w:szCs w:val="24"/>
        </w:rPr>
        <w:t>;</w:t>
      </w:r>
    </w:p>
    <w:p w:rsidR="003E490E" w:rsidRDefault="005C2493" w:rsidP="003E490E">
      <w:pPr>
        <w:spacing w:after="0" w:line="240" w:lineRule="auto"/>
        <w:ind w:firstLine="567"/>
        <w:jc w:val="both"/>
        <w:rPr>
          <w:rFonts w:ascii="Times New Roman" w:hAnsi="Times New Roman"/>
          <w:sz w:val="24"/>
          <w:szCs w:val="24"/>
        </w:rPr>
      </w:pPr>
      <w:r w:rsidRPr="00322A5A">
        <w:rPr>
          <w:rFonts w:ascii="Times New Roman" w:hAnsi="Times New Roman"/>
          <w:sz w:val="24"/>
          <w:szCs w:val="24"/>
        </w:rPr>
        <w:t xml:space="preserve">4.1.16. </w:t>
      </w:r>
      <w:r>
        <w:rPr>
          <w:rFonts w:ascii="Times New Roman" w:hAnsi="Times New Roman"/>
          <w:sz w:val="24"/>
          <w:szCs w:val="24"/>
        </w:rPr>
        <w:t>minēto a</w:t>
      </w:r>
      <w:r w:rsidRPr="00322A5A">
        <w:rPr>
          <w:rFonts w:ascii="Times New Roman" w:hAnsi="Times New Roman"/>
          <w:sz w:val="24"/>
          <w:szCs w:val="24"/>
        </w:rPr>
        <w:t>pliecinājums, ka pretendents var nodrošināt visu Iepirkuma 9.daļā uzskaitīto termometru kalibrēšanu.</w:t>
      </w:r>
    </w:p>
    <w:p w:rsidR="003E490E" w:rsidRDefault="003E490E" w:rsidP="003E490E">
      <w:pPr>
        <w:spacing w:after="0" w:line="240" w:lineRule="auto"/>
        <w:ind w:firstLine="567"/>
        <w:jc w:val="both"/>
        <w:rPr>
          <w:rFonts w:ascii="Times New Roman" w:eastAsia="Times New Roman" w:hAnsi="Times New Roman"/>
          <w:sz w:val="24"/>
          <w:szCs w:val="24"/>
          <w:lang w:eastAsia="lv-LV"/>
        </w:rPr>
      </w:pPr>
      <w:r>
        <w:rPr>
          <w:rFonts w:ascii="Times New Roman" w:hAnsi="Times New Roman"/>
          <w:sz w:val="24"/>
          <w:szCs w:val="24"/>
        </w:rPr>
        <w:t xml:space="preserve">Izvērtējot </w:t>
      </w:r>
      <w:r w:rsidRPr="000E3F78">
        <w:rPr>
          <w:rFonts w:ascii="Times New Roman" w:hAnsi="Times New Roman"/>
          <w:sz w:val="24"/>
          <w:szCs w:val="24"/>
        </w:rPr>
        <w:t>SIA "KJ SERVISS</w:t>
      </w:r>
      <w:r w:rsidRPr="003E490E">
        <w:rPr>
          <w:rFonts w:ascii="Times New Roman" w:hAnsi="Times New Roman"/>
          <w:sz w:val="24"/>
          <w:szCs w:val="24"/>
        </w:rPr>
        <w:t>"</w:t>
      </w:r>
      <w:r>
        <w:rPr>
          <w:rFonts w:ascii="Times New Roman" w:hAnsi="Times New Roman"/>
          <w:sz w:val="24"/>
          <w:szCs w:val="24"/>
        </w:rPr>
        <w:t xml:space="preserve"> iesniegto piedāvājumu, Iepirkumu komisija secina, ka pretēji Nolikuma 4.1.15.1 norādītajai prasībai, pretendents nav iesniedzis Akreditācijas apliecības pielikumu uz 1 (vienas) lapas, kas apstiprinātu, </w:t>
      </w:r>
      <w:r w:rsidRPr="00413A1C">
        <w:rPr>
          <w:rFonts w:ascii="Times New Roman" w:eastAsia="Times New Roman" w:hAnsi="Times New Roman"/>
          <w:sz w:val="24"/>
          <w:szCs w:val="24"/>
          <w:lang w:eastAsia="lv-LV"/>
        </w:rPr>
        <w:t>ka pretendents ir akreditēts veikt Iepirkuma 7.daļā uzskaitīto alkometru atkārtoto verifikāciju atbilstoši 2006.gada 5.decembra Ministru kabineta noteikumu Nr. 981 “Noteikumi par mērīšanas līdzekļu atkārtoto verificēšanu, verificēšanas sertifikātiem un verificēšanas atzīmēm” prasībām.</w:t>
      </w:r>
    </w:p>
    <w:p w:rsidR="000804AE" w:rsidRPr="008E0509" w:rsidRDefault="000804AE" w:rsidP="003E490E">
      <w:pPr>
        <w:spacing w:after="0" w:line="240" w:lineRule="auto"/>
        <w:ind w:firstLine="567"/>
        <w:jc w:val="both"/>
        <w:rPr>
          <w:rFonts w:ascii="Times New Roman" w:hAnsi="Times New Roman"/>
          <w:sz w:val="24"/>
          <w:szCs w:val="24"/>
        </w:rPr>
      </w:pPr>
      <w:r w:rsidRPr="008E0509">
        <w:rPr>
          <w:rFonts w:ascii="Times New Roman" w:hAnsi="Times New Roman"/>
          <w:sz w:val="24"/>
          <w:szCs w:val="24"/>
        </w:rPr>
        <w:t>Iepirkuma komisija norāda, ja SIA</w:t>
      </w:r>
      <w:r w:rsidR="008E0509" w:rsidRPr="008E0509">
        <w:rPr>
          <w:rFonts w:ascii="Times New Roman" w:hAnsi="Times New Roman"/>
          <w:sz w:val="24"/>
          <w:szCs w:val="24"/>
        </w:rPr>
        <w:t xml:space="preserve"> "KJ SERVISS"</w:t>
      </w:r>
      <w:r w:rsidRPr="008E0509">
        <w:rPr>
          <w:rFonts w:ascii="Times New Roman" w:hAnsi="Times New Roman"/>
          <w:sz w:val="24"/>
          <w:szCs w:val="24"/>
        </w:rPr>
        <w:t xml:space="preserve"> iegūs līguma slēgšanas tiesības</w:t>
      </w:r>
      <w:r w:rsidR="006E29BE" w:rsidRPr="008E0509">
        <w:rPr>
          <w:rFonts w:ascii="Times New Roman" w:hAnsi="Times New Roman"/>
          <w:sz w:val="24"/>
          <w:szCs w:val="24"/>
        </w:rPr>
        <w:t xml:space="preserve"> uz</w:t>
      </w:r>
      <w:r w:rsidR="008E0509" w:rsidRPr="008E0509">
        <w:rPr>
          <w:rFonts w:ascii="Times New Roman" w:hAnsi="Times New Roman"/>
          <w:sz w:val="24"/>
          <w:szCs w:val="24"/>
        </w:rPr>
        <w:t xml:space="preserve"> 7.daļu</w:t>
      </w:r>
      <w:r w:rsidRPr="008E0509">
        <w:rPr>
          <w:rFonts w:ascii="Times New Roman" w:hAnsi="Times New Roman"/>
          <w:sz w:val="24"/>
          <w:szCs w:val="24"/>
        </w:rPr>
        <w:t xml:space="preserve">, tad komersantam ir pienākumus </w:t>
      </w:r>
      <w:r w:rsidRPr="008E0509">
        <w:rPr>
          <w:rFonts w:ascii="Times New Roman" w:hAnsi="Times New Roman"/>
          <w:b/>
          <w:sz w:val="24"/>
          <w:szCs w:val="24"/>
        </w:rPr>
        <w:t>vismaz 6 (sešus) mēnešus pirms</w:t>
      </w:r>
      <w:r w:rsidRPr="008E0509">
        <w:rPr>
          <w:rStyle w:val="FootnoteReference"/>
          <w:rFonts w:ascii="Times New Roman" w:hAnsi="Times New Roman"/>
          <w:b/>
          <w:sz w:val="24"/>
          <w:szCs w:val="24"/>
        </w:rPr>
        <w:footnoteReference w:id="2"/>
      </w:r>
      <w:r w:rsidRPr="008E0509">
        <w:rPr>
          <w:rFonts w:ascii="Times New Roman" w:hAnsi="Times New Roman"/>
          <w:sz w:val="24"/>
          <w:szCs w:val="24"/>
        </w:rPr>
        <w:t xml:space="preserve"> Akreditācijas apliecības derīguma beigām akreditētai institūcijai iesniegt visus nepieciešamos dokumentus atkārtotai novērtēšanai, lai nodrošinātu nepārtrauktu un pienācīgu līgumu izpildi, jo Akreditācijas apliecības derīguma termiņš notecēs</w:t>
      </w:r>
      <w:r w:rsidR="005F51C2">
        <w:rPr>
          <w:rFonts w:ascii="Times New Roman" w:hAnsi="Times New Roman"/>
          <w:sz w:val="24"/>
          <w:szCs w:val="24"/>
        </w:rPr>
        <w:t xml:space="preserve"> (2018. gada 25. jūlijā)</w:t>
      </w:r>
      <w:r w:rsidRPr="008E0509">
        <w:rPr>
          <w:rFonts w:ascii="Times New Roman" w:hAnsi="Times New Roman"/>
          <w:sz w:val="24"/>
          <w:szCs w:val="24"/>
        </w:rPr>
        <w:t xml:space="preserve"> līguma izpildes laikā</w:t>
      </w:r>
      <w:r w:rsidR="005F51C2">
        <w:rPr>
          <w:rFonts w:ascii="Times New Roman" w:hAnsi="Times New Roman"/>
          <w:sz w:val="24"/>
          <w:szCs w:val="24"/>
        </w:rPr>
        <w:t>.</w:t>
      </w:r>
    </w:p>
    <w:p w:rsidR="00165343" w:rsidRDefault="009930A1" w:rsidP="008E0509">
      <w:pPr>
        <w:spacing w:after="0" w:line="240" w:lineRule="auto"/>
        <w:ind w:firstLine="567"/>
        <w:jc w:val="both"/>
        <w:rPr>
          <w:rFonts w:ascii="Times New Roman" w:hAnsi="Times New Roman"/>
          <w:sz w:val="24"/>
          <w:szCs w:val="24"/>
        </w:rPr>
      </w:pPr>
      <w:r>
        <w:rPr>
          <w:rFonts w:ascii="Times New Roman" w:hAnsi="Times New Roman"/>
          <w:sz w:val="24"/>
          <w:szCs w:val="24"/>
        </w:rPr>
        <w:t>Iepirkumu komisija vērtējot Nolikuma 4.1.11.2 apakšpunktā izvirzītos kvalifikācijas kritērijus,</w:t>
      </w:r>
      <w:r w:rsidR="00165343">
        <w:rPr>
          <w:rFonts w:ascii="Times New Roman" w:hAnsi="Times New Roman"/>
          <w:sz w:val="24"/>
          <w:szCs w:val="24"/>
        </w:rPr>
        <w:t xml:space="preserve"> secina, ka Nolikumā ir ietverti</w:t>
      </w:r>
      <w:r>
        <w:rPr>
          <w:rFonts w:ascii="Times New Roman" w:hAnsi="Times New Roman"/>
          <w:sz w:val="24"/>
          <w:szCs w:val="24"/>
        </w:rPr>
        <w:t xml:space="preserve"> kritēriji, </w:t>
      </w:r>
      <w:r w:rsidR="00952DAE">
        <w:rPr>
          <w:rFonts w:ascii="Times New Roman" w:hAnsi="Times New Roman"/>
          <w:sz w:val="24"/>
          <w:szCs w:val="24"/>
        </w:rPr>
        <w:t>kuri neatbilst</w:t>
      </w:r>
      <w:r>
        <w:rPr>
          <w:rFonts w:ascii="Times New Roman" w:hAnsi="Times New Roman"/>
          <w:sz w:val="24"/>
          <w:szCs w:val="24"/>
        </w:rPr>
        <w:t xml:space="preserve"> Tehniskās specifikācijas prasībām, proti, ieslodzījuma vietās ir nepieciešama </w:t>
      </w:r>
      <w:r w:rsidR="006D09C4">
        <w:rPr>
          <w:rFonts w:ascii="Times New Roman" w:hAnsi="Times New Roman"/>
          <w:sz w:val="24"/>
          <w:szCs w:val="24"/>
        </w:rPr>
        <w:t>atk</w:t>
      </w:r>
      <w:r w:rsidR="009F2D30">
        <w:rPr>
          <w:rFonts w:ascii="Times New Roman" w:hAnsi="Times New Roman"/>
          <w:sz w:val="24"/>
          <w:szCs w:val="24"/>
        </w:rPr>
        <w:t xml:space="preserve">ārtota </w:t>
      </w:r>
      <w:r w:rsidR="00165343">
        <w:rPr>
          <w:rFonts w:ascii="Times New Roman" w:hAnsi="Times New Roman"/>
          <w:sz w:val="24"/>
          <w:szCs w:val="24"/>
        </w:rPr>
        <w:t>verificēšana, nevis atbilstības novērtēšana</w:t>
      </w:r>
      <w:r w:rsidR="006D09C4">
        <w:rPr>
          <w:rFonts w:ascii="Times New Roman" w:hAnsi="Times New Roman"/>
          <w:sz w:val="24"/>
          <w:szCs w:val="24"/>
        </w:rPr>
        <w:t xml:space="preserve"> jeb verificēšana</w:t>
      </w:r>
      <w:r w:rsidR="00165343">
        <w:rPr>
          <w:rFonts w:ascii="Times New Roman" w:hAnsi="Times New Roman"/>
          <w:sz w:val="24"/>
          <w:szCs w:val="24"/>
        </w:rPr>
        <w:t xml:space="preserve">. Līdz ar to Iepirkumu komisija secina, ka </w:t>
      </w:r>
      <w:r w:rsidR="00952DAE">
        <w:rPr>
          <w:rFonts w:ascii="Times New Roman" w:hAnsi="Times New Roman"/>
          <w:sz w:val="24"/>
          <w:szCs w:val="24"/>
        </w:rPr>
        <w:t>Iepirkuma 4.1.11.2</w:t>
      </w:r>
      <w:r w:rsidR="00A23149">
        <w:rPr>
          <w:rFonts w:ascii="Times New Roman" w:hAnsi="Times New Roman"/>
          <w:sz w:val="24"/>
          <w:szCs w:val="24"/>
        </w:rPr>
        <w:t>. </w:t>
      </w:r>
      <w:r w:rsidR="00952DAE">
        <w:rPr>
          <w:rFonts w:ascii="Times New Roman" w:hAnsi="Times New Roman"/>
          <w:sz w:val="24"/>
          <w:szCs w:val="24"/>
        </w:rPr>
        <w:t xml:space="preserve">apakšpunktā </w:t>
      </w:r>
      <w:r w:rsidR="00165343">
        <w:rPr>
          <w:rFonts w:ascii="Times New Roman" w:hAnsi="Times New Roman"/>
          <w:sz w:val="24"/>
          <w:szCs w:val="24"/>
        </w:rPr>
        <w:t xml:space="preserve">izvirzītie kvalifikācijas kritēriji </w:t>
      </w:r>
      <w:r w:rsidR="00952DAE">
        <w:rPr>
          <w:rFonts w:ascii="Times New Roman" w:hAnsi="Times New Roman"/>
          <w:sz w:val="24"/>
          <w:szCs w:val="24"/>
        </w:rPr>
        <w:t>nav korekti</w:t>
      </w:r>
      <w:r w:rsidR="00165343">
        <w:rPr>
          <w:rFonts w:ascii="Times New Roman" w:hAnsi="Times New Roman"/>
          <w:sz w:val="24"/>
          <w:szCs w:val="24"/>
        </w:rPr>
        <w:t xml:space="preserve">. Akreditācijas standarts: LVS NE ISO/IEC 17020:2012 nosaka, ka atkārtota </w:t>
      </w:r>
      <w:r w:rsidR="009402E8" w:rsidRPr="009402E8">
        <w:rPr>
          <w:rFonts w:ascii="Times New Roman" w:hAnsi="Times New Roman"/>
          <w:sz w:val="24"/>
          <w:szCs w:val="24"/>
        </w:rPr>
        <w:t>manometru, neautomātisko sv</w:t>
      </w:r>
      <w:r w:rsidR="00BF606F">
        <w:rPr>
          <w:rFonts w:ascii="Times New Roman" w:hAnsi="Times New Roman"/>
          <w:sz w:val="24"/>
          <w:szCs w:val="24"/>
        </w:rPr>
        <w:t>aru un garuma mērītāju  verifikācija</w:t>
      </w:r>
      <w:r w:rsidR="00165343">
        <w:rPr>
          <w:rFonts w:ascii="Times New Roman" w:hAnsi="Times New Roman"/>
          <w:sz w:val="24"/>
          <w:szCs w:val="24"/>
        </w:rPr>
        <w:t xml:space="preserve"> notiek atbilstoši Ministru kabineta 2006.gada 5.decembra  noteikumiem Nr.981"</w:t>
      </w:r>
      <w:r w:rsidR="00165343" w:rsidRPr="00165343">
        <w:rPr>
          <w:rFonts w:ascii="Times New Roman" w:hAnsi="Times New Roman"/>
          <w:sz w:val="24"/>
          <w:szCs w:val="24"/>
        </w:rPr>
        <w:t>Noteikumi par mērīšanas līdzekļu atkārtoto verificēšanu, verificēšanas sertifikātiem un verificēšanas atzīmēm</w:t>
      </w:r>
      <w:r w:rsidR="00165343">
        <w:rPr>
          <w:rFonts w:ascii="Times New Roman" w:hAnsi="Times New Roman"/>
          <w:sz w:val="24"/>
          <w:szCs w:val="24"/>
        </w:rPr>
        <w:t>".</w:t>
      </w:r>
    </w:p>
    <w:p w:rsidR="006D09C4" w:rsidRDefault="005F51C2" w:rsidP="009F2D30">
      <w:pPr>
        <w:spacing w:after="0" w:line="240" w:lineRule="auto"/>
        <w:ind w:firstLine="567"/>
        <w:jc w:val="both"/>
        <w:rPr>
          <w:rFonts w:ascii="Times New Roman" w:hAnsi="Times New Roman"/>
          <w:sz w:val="24"/>
          <w:szCs w:val="24"/>
        </w:rPr>
      </w:pPr>
      <w:r>
        <w:rPr>
          <w:rFonts w:ascii="Times New Roman" w:hAnsi="Times New Roman"/>
          <w:sz w:val="24"/>
          <w:szCs w:val="24"/>
        </w:rPr>
        <w:t>Pretendenta</w:t>
      </w:r>
      <w:r w:rsidR="00952DAE">
        <w:rPr>
          <w:rFonts w:ascii="Times New Roman" w:hAnsi="Times New Roman"/>
          <w:sz w:val="24"/>
          <w:szCs w:val="24"/>
        </w:rPr>
        <w:t xml:space="preserve"> </w:t>
      </w:r>
      <w:r>
        <w:rPr>
          <w:rFonts w:ascii="Times New Roman" w:hAnsi="Times New Roman"/>
          <w:sz w:val="24"/>
          <w:szCs w:val="24"/>
        </w:rPr>
        <w:t>SIA "Termes"</w:t>
      </w:r>
      <w:r w:rsidR="006D09C4">
        <w:rPr>
          <w:rFonts w:ascii="Times New Roman" w:hAnsi="Times New Roman"/>
          <w:sz w:val="24"/>
          <w:szCs w:val="24"/>
        </w:rPr>
        <w:t xml:space="preserve"> iesniegtajā Akreditācijas apliecīb</w:t>
      </w:r>
      <w:r w:rsidR="00952DAE">
        <w:rPr>
          <w:rFonts w:ascii="Times New Roman" w:hAnsi="Times New Roman"/>
          <w:sz w:val="24"/>
          <w:szCs w:val="24"/>
        </w:rPr>
        <w:t>as (kas ir izdota 2015. gada 30. aprīlī</w:t>
      </w:r>
      <w:r w:rsidR="00687F60">
        <w:rPr>
          <w:rFonts w:ascii="Times New Roman" w:hAnsi="Times New Roman"/>
          <w:sz w:val="24"/>
          <w:szCs w:val="24"/>
        </w:rPr>
        <w:t>, un ir spēkā esoša</w:t>
      </w:r>
      <w:r w:rsidR="00653F6E">
        <w:rPr>
          <w:rFonts w:ascii="Times New Roman" w:hAnsi="Times New Roman"/>
          <w:sz w:val="24"/>
          <w:szCs w:val="24"/>
        </w:rPr>
        <w:t xml:space="preserve"> līdz 2020.gada 11.maijam</w:t>
      </w:r>
      <w:r w:rsidR="00687F60">
        <w:rPr>
          <w:rFonts w:ascii="Times New Roman" w:hAnsi="Times New Roman"/>
          <w:sz w:val="24"/>
          <w:szCs w:val="24"/>
        </w:rPr>
        <w:t xml:space="preserve"> </w:t>
      </w:r>
      <w:r w:rsidR="00952DAE">
        <w:rPr>
          <w:rFonts w:ascii="Times New Roman" w:hAnsi="Times New Roman"/>
          <w:sz w:val="24"/>
          <w:szCs w:val="24"/>
        </w:rPr>
        <w:t>)</w:t>
      </w:r>
      <w:r w:rsidR="006D09C4">
        <w:rPr>
          <w:rFonts w:ascii="Times New Roman" w:hAnsi="Times New Roman"/>
          <w:sz w:val="24"/>
          <w:szCs w:val="24"/>
        </w:rPr>
        <w:t xml:space="preserve"> pielikumā ir norādīts, ka verificēšanā ir veicama pēc </w:t>
      </w:r>
      <w:r w:rsidR="006D09C4" w:rsidRPr="006D09C4">
        <w:rPr>
          <w:rFonts w:ascii="Times New Roman" w:hAnsi="Times New Roman"/>
          <w:sz w:val="24"/>
          <w:szCs w:val="24"/>
        </w:rPr>
        <w:t xml:space="preserve">Ministru kabineta </w:t>
      </w:r>
      <w:r w:rsidR="00952DAE">
        <w:rPr>
          <w:rFonts w:ascii="Times New Roman" w:hAnsi="Times New Roman"/>
          <w:sz w:val="24"/>
          <w:szCs w:val="24"/>
        </w:rPr>
        <w:t>2006.gada 7.marta</w:t>
      </w:r>
      <w:r w:rsidR="006D09C4" w:rsidRPr="006D09C4">
        <w:rPr>
          <w:rFonts w:ascii="Times New Roman" w:hAnsi="Times New Roman"/>
          <w:sz w:val="24"/>
          <w:szCs w:val="24"/>
        </w:rPr>
        <w:t xml:space="preserve"> </w:t>
      </w:r>
      <w:r w:rsidR="006D09C4">
        <w:rPr>
          <w:rFonts w:ascii="Times New Roman" w:hAnsi="Times New Roman"/>
          <w:sz w:val="24"/>
          <w:szCs w:val="24"/>
        </w:rPr>
        <w:t>noteikumi</w:t>
      </w:r>
      <w:r w:rsidR="00952DAE">
        <w:rPr>
          <w:rFonts w:ascii="Times New Roman" w:hAnsi="Times New Roman"/>
          <w:sz w:val="24"/>
          <w:szCs w:val="24"/>
        </w:rPr>
        <w:t>em</w:t>
      </w:r>
      <w:r w:rsidR="006D09C4">
        <w:rPr>
          <w:rFonts w:ascii="Times New Roman" w:hAnsi="Times New Roman"/>
          <w:sz w:val="24"/>
          <w:szCs w:val="24"/>
        </w:rPr>
        <w:t xml:space="preserve"> Nr.180 "</w:t>
      </w:r>
      <w:r w:rsidR="006D09C4" w:rsidRPr="006D09C4">
        <w:rPr>
          <w:rFonts w:ascii="Times New Roman" w:hAnsi="Times New Roman"/>
          <w:sz w:val="24"/>
          <w:szCs w:val="24"/>
        </w:rPr>
        <w:t>Neautomātisko svaru atbilstības novērtēšanas noteikumi</w:t>
      </w:r>
      <w:r w:rsidR="006D09C4">
        <w:rPr>
          <w:rFonts w:ascii="Times New Roman" w:hAnsi="Times New Roman"/>
          <w:sz w:val="24"/>
          <w:szCs w:val="24"/>
        </w:rPr>
        <w:t xml:space="preserve">", </w:t>
      </w:r>
      <w:r w:rsidR="00952DAE">
        <w:rPr>
          <w:rFonts w:ascii="Times New Roman" w:hAnsi="Times New Roman"/>
          <w:sz w:val="24"/>
          <w:szCs w:val="24"/>
        </w:rPr>
        <w:t xml:space="preserve">savukārt </w:t>
      </w:r>
      <w:r w:rsidR="006D09C4">
        <w:rPr>
          <w:rFonts w:ascii="Times New Roman" w:hAnsi="Times New Roman"/>
          <w:sz w:val="24"/>
          <w:szCs w:val="24"/>
        </w:rPr>
        <w:t xml:space="preserve">2016. gada 20. aprīlī </w:t>
      </w:r>
      <w:r w:rsidR="00952DAE">
        <w:rPr>
          <w:rFonts w:ascii="Times New Roman" w:hAnsi="Times New Roman"/>
          <w:sz w:val="24"/>
          <w:szCs w:val="24"/>
        </w:rPr>
        <w:t xml:space="preserve">minētie </w:t>
      </w:r>
      <w:r w:rsidR="006D09C4">
        <w:rPr>
          <w:rFonts w:ascii="Times New Roman" w:hAnsi="Times New Roman"/>
          <w:sz w:val="24"/>
          <w:szCs w:val="24"/>
        </w:rPr>
        <w:t>noteikumi  zaud</w:t>
      </w:r>
      <w:r w:rsidR="009F2D30">
        <w:rPr>
          <w:rFonts w:ascii="Times New Roman" w:hAnsi="Times New Roman"/>
          <w:sz w:val="24"/>
          <w:szCs w:val="24"/>
        </w:rPr>
        <w:t>ēja</w:t>
      </w:r>
      <w:r w:rsidR="006D09C4">
        <w:rPr>
          <w:rFonts w:ascii="Times New Roman" w:hAnsi="Times New Roman"/>
          <w:sz w:val="24"/>
          <w:szCs w:val="24"/>
        </w:rPr>
        <w:t xml:space="preserve"> spēku, līdz ar </w:t>
      </w:r>
      <w:r w:rsidR="00952DAE">
        <w:rPr>
          <w:rFonts w:ascii="Times New Roman" w:hAnsi="Times New Roman"/>
          <w:sz w:val="24"/>
          <w:szCs w:val="24"/>
        </w:rPr>
        <w:t xml:space="preserve">ko </w:t>
      </w:r>
      <w:r w:rsidR="006D09C4">
        <w:rPr>
          <w:rFonts w:ascii="Times New Roman" w:hAnsi="Times New Roman"/>
          <w:sz w:val="24"/>
          <w:szCs w:val="24"/>
        </w:rPr>
        <w:t>verificēšana ir veicama pēc Nolikumā norādītajie</w:t>
      </w:r>
      <w:r w:rsidR="009F2D30">
        <w:rPr>
          <w:rFonts w:ascii="Times New Roman" w:hAnsi="Times New Roman"/>
          <w:sz w:val="24"/>
          <w:szCs w:val="24"/>
        </w:rPr>
        <w:t>m Ministra kabineta 2016. gada 12. aprīļa noteikumiem Nr.</w:t>
      </w:r>
      <w:r w:rsidR="00A23149">
        <w:rPr>
          <w:rFonts w:ascii="Times New Roman" w:hAnsi="Times New Roman"/>
          <w:sz w:val="24"/>
          <w:szCs w:val="24"/>
        </w:rPr>
        <w:t> </w:t>
      </w:r>
      <w:r w:rsidR="009F2D30">
        <w:rPr>
          <w:rFonts w:ascii="Times New Roman" w:hAnsi="Times New Roman"/>
          <w:sz w:val="24"/>
          <w:szCs w:val="24"/>
        </w:rPr>
        <w:t>210 "</w:t>
      </w:r>
      <w:r w:rsidR="009F2D30" w:rsidRPr="009F2D30">
        <w:rPr>
          <w:rFonts w:ascii="Times New Roman" w:hAnsi="Times New Roman"/>
          <w:sz w:val="24"/>
          <w:szCs w:val="24"/>
        </w:rPr>
        <w:t>Neautomātisko svaru atbilstības novērtēšanas noteikumi</w:t>
      </w:r>
      <w:r w:rsidR="009F2D30">
        <w:rPr>
          <w:rFonts w:ascii="Times New Roman" w:hAnsi="Times New Roman"/>
          <w:sz w:val="24"/>
          <w:szCs w:val="24"/>
        </w:rPr>
        <w:t>".</w:t>
      </w:r>
    </w:p>
    <w:p w:rsidR="00687F60" w:rsidRDefault="00687F60" w:rsidP="00165343">
      <w:pPr>
        <w:spacing w:after="0" w:line="240" w:lineRule="auto"/>
        <w:ind w:firstLine="567"/>
        <w:jc w:val="both"/>
        <w:rPr>
          <w:rFonts w:ascii="Times New Roman" w:hAnsi="Times New Roman"/>
          <w:sz w:val="24"/>
          <w:szCs w:val="24"/>
        </w:rPr>
      </w:pPr>
      <w:r w:rsidRPr="00687F60">
        <w:rPr>
          <w:rFonts w:ascii="Times New Roman" w:hAnsi="Times New Roman"/>
          <w:sz w:val="24"/>
          <w:szCs w:val="24"/>
        </w:rPr>
        <w:t>Pamatojoties uz iepriekš minētajiem faktiem Iepirkumu komisija norāda, ka SIA "Termes" ir nepiecieša</w:t>
      </w:r>
      <w:r w:rsidR="000E3F78">
        <w:rPr>
          <w:rFonts w:ascii="Times New Roman" w:hAnsi="Times New Roman"/>
          <w:sz w:val="24"/>
          <w:szCs w:val="24"/>
        </w:rPr>
        <w:t>mā kvalifikācija</w:t>
      </w:r>
      <w:r w:rsidRPr="00687F60">
        <w:rPr>
          <w:rFonts w:ascii="Times New Roman" w:hAnsi="Times New Roman"/>
          <w:sz w:val="24"/>
          <w:szCs w:val="24"/>
        </w:rPr>
        <w:t xml:space="preserve">, lai veiktu iepirkumu priekšmeta 3.daļas uzskaitīto manometru, neautomātisko svaru un garuma </w:t>
      </w:r>
      <w:r>
        <w:rPr>
          <w:rFonts w:ascii="Times New Roman" w:hAnsi="Times New Roman"/>
          <w:sz w:val="24"/>
          <w:szCs w:val="24"/>
        </w:rPr>
        <w:t>mērītāju atkārtotu verifikāciju, un tai nav jāiesniedz apliecinājumus</w:t>
      </w:r>
      <w:r w:rsidRPr="00413A1C">
        <w:rPr>
          <w:rFonts w:ascii="Times New Roman" w:eastAsia="Times New Roman" w:hAnsi="Times New Roman"/>
          <w:sz w:val="24"/>
          <w:szCs w:val="24"/>
          <w:lang w:eastAsia="lv-LV"/>
        </w:rPr>
        <w:t>, ka pretendents var nodrošināt visu iepirkuma priekšmeta 3.daļā uzskaitīto neautomātisko svaru verifikāciju atbilstoši 2016.gada 12.aprīļa Ministru kabineta noteikumu Nr. 210 “Neautomātisko svaru atbilstības n</w:t>
      </w:r>
      <w:r w:rsidR="00653F6E">
        <w:rPr>
          <w:rFonts w:ascii="Times New Roman" w:eastAsia="Times New Roman" w:hAnsi="Times New Roman"/>
          <w:sz w:val="24"/>
          <w:szCs w:val="24"/>
          <w:lang w:eastAsia="lv-LV"/>
        </w:rPr>
        <w:t>ovērtēšanas noteikumi” prasībām, jo  kvalifikācijas kritērijs neatbilsts Tehniskajai specifikai un ir izvirzīts nepamatoti.</w:t>
      </w:r>
    </w:p>
    <w:p w:rsidR="005F51C2" w:rsidRDefault="00BF606F" w:rsidP="00165343">
      <w:pPr>
        <w:spacing w:after="0" w:line="240" w:lineRule="auto"/>
        <w:ind w:firstLine="567"/>
        <w:jc w:val="both"/>
        <w:rPr>
          <w:rFonts w:ascii="Times New Roman" w:hAnsi="Times New Roman"/>
          <w:sz w:val="24"/>
          <w:szCs w:val="24"/>
        </w:rPr>
      </w:pPr>
      <w:r>
        <w:rPr>
          <w:rFonts w:ascii="Times New Roman" w:hAnsi="Times New Roman"/>
          <w:sz w:val="24"/>
          <w:szCs w:val="24"/>
        </w:rPr>
        <w:t>Ievērojot Publisko iepirkuma likuma (</w:t>
      </w:r>
      <w:r w:rsidR="00952DAE">
        <w:rPr>
          <w:rFonts w:ascii="Times New Roman" w:hAnsi="Times New Roman"/>
          <w:sz w:val="24"/>
          <w:szCs w:val="24"/>
        </w:rPr>
        <w:t>t</w:t>
      </w:r>
      <w:r>
        <w:rPr>
          <w:rFonts w:ascii="Times New Roman" w:hAnsi="Times New Roman"/>
          <w:sz w:val="24"/>
          <w:szCs w:val="24"/>
        </w:rPr>
        <w:t>urpmāk—Likums) mērķi nodrošināt vienlīdzīgu un taisnīgu attieksmi pret piegādātājiem, SIA "V&amp;</w:t>
      </w:r>
      <w:r w:rsidRPr="00322A5A">
        <w:rPr>
          <w:rFonts w:ascii="Times New Roman" w:hAnsi="Times New Roman"/>
          <w:sz w:val="24"/>
          <w:szCs w:val="24"/>
        </w:rPr>
        <w:t>V VentMet laboratorija"</w:t>
      </w:r>
      <w:r>
        <w:rPr>
          <w:rFonts w:ascii="Times New Roman" w:hAnsi="Times New Roman"/>
          <w:sz w:val="24"/>
          <w:szCs w:val="24"/>
        </w:rPr>
        <w:t xml:space="preserve"> </w:t>
      </w:r>
      <w:r w:rsidR="00687F60">
        <w:rPr>
          <w:rFonts w:ascii="Times New Roman" w:hAnsi="Times New Roman"/>
          <w:sz w:val="24"/>
          <w:szCs w:val="24"/>
        </w:rPr>
        <w:t xml:space="preserve">arī </w:t>
      </w:r>
      <w:r>
        <w:rPr>
          <w:rFonts w:ascii="Times New Roman" w:hAnsi="Times New Roman"/>
          <w:sz w:val="24"/>
          <w:szCs w:val="24"/>
        </w:rPr>
        <w:t xml:space="preserve">nav jāiesniedz </w:t>
      </w:r>
      <w:r w:rsidRPr="00BF606F">
        <w:rPr>
          <w:rFonts w:ascii="Times New Roman" w:hAnsi="Times New Roman"/>
          <w:sz w:val="24"/>
          <w:szCs w:val="24"/>
        </w:rPr>
        <w:t xml:space="preserve">pretendenta apliecinājums, ka pretendents var nodrošināt visu </w:t>
      </w:r>
      <w:r w:rsidR="004A2D7B">
        <w:rPr>
          <w:rFonts w:ascii="Times New Roman" w:hAnsi="Times New Roman"/>
          <w:sz w:val="24"/>
          <w:szCs w:val="24"/>
        </w:rPr>
        <w:t>I</w:t>
      </w:r>
      <w:r w:rsidRPr="00BF606F">
        <w:rPr>
          <w:rFonts w:ascii="Times New Roman" w:hAnsi="Times New Roman"/>
          <w:sz w:val="24"/>
          <w:szCs w:val="24"/>
        </w:rPr>
        <w:t>epirkuma priekšmeta 3.daļā uzskaitīto neautomātisko svaru verifikāciju atbilstoši 2016.gada 12.aprīļa Ministru kabineta noteikumu Nr. 210 “Neautomātisko svaru atbilstības novērtēšanas noteikumi” prasībām</w:t>
      </w:r>
      <w:r w:rsidR="00653F6E">
        <w:rPr>
          <w:rFonts w:ascii="Times New Roman" w:hAnsi="Times New Roman"/>
          <w:sz w:val="24"/>
          <w:szCs w:val="24"/>
        </w:rPr>
        <w:t xml:space="preserve">, </w:t>
      </w:r>
      <w:r w:rsidR="00653F6E">
        <w:rPr>
          <w:rFonts w:ascii="Times New Roman" w:eastAsia="Times New Roman" w:hAnsi="Times New Roman"/>
          <w:sz w:val="24"/>
          <w:szCs w:val="24"/>
          <w:lang w:eastAsia="lv-LV"/>
        </w:rPr>
        <w:t>jo  kvalifikācijas kritērijs neatbilsts Tehniskajai specifikai un ir izvirzīts nepamatoti.</w:t>
      </w:r>
      <w:r w:rsidR="00653F6E">
        <w:rPr>
          <w:rFonts w:ascii="Times New Roman" w:hAnsi="Times New Roman"/>
          <w:sz w:val="24"/>
          <w:szCs w:val="24"/>
        </w:rPr>
        <w:t xml:space="preserve"> </w:t>
      </w:r>
    </w:p>
    <w:p w:rsidR="00FF2D3E" w:rsidRDefault="00FF2D3E" w:rsidP="004B68AD">
      <w:pPr>
        <w:spacing w:after="0" w:line="240" w:lineRule="auto"/>
        <w:ind w:firstLine="567"/>
        <w:jc w:val="both"/>
        <w:rPr>
          <w:rFonts w:ascii="Times New Roman" w:hAnsi="Times New Roman"/>
          <w:sz w:val="24"/>
          <w:szCs w:val="24"/>
        </w:rPr>
      </w:pPr>
      <w:r>
        <w:rPr>
          <w:rFonts w:ascii="Times New Roman" w:hAnsi="Times New Roman"/>
          <w:sz w:val="24"/>
          <w:szCs w:val="24"/>
        </w:rPr>
        <w:t>Iepirkumu K</w:t>
      </w:r>
      <w:r w:rsidR="00421EFB">
        <w:rPr>
          <w:rFonts w:ascii="Times New Roman" w:hAnsi="Times New Roman"/>
          <w:sz w:val="24"/>
          <w:szCs w:val="24"/>
        </w:rPr>
        <w:t>omisija norāda</w:t>
      </w:r>
      <w:r>
        <w:rPr>
          <w:rFonts w:ascii="Times New Roman" w:hAnsi="Times New Roman"/>
          <w:sz w:val="24"/>
          <w:szCs w:val="24"/>
        </w:rPr>
        <w:t xml:space="preserve">, ka SIA "KJ SERVISS" ir iesniedzis Paskaidrojumu "Par piedalīšanos iepirkumā ID Nr. IeVP 2017/33", kurā </w:t>
      </w:r>
      <w:r w:rsidR="00952DAE">
        <w:rPr>
          <w:rFonts w:ascii="Times New Roman" w:hAnsi="Times New Roman"/>
          <w:sz w:val="24"/>
          <w:szCs w:val="24"/>
        </w:rPr>
        <w:t>pretendents</w:t>
      </w:r>
      <w:r>
        <w:rPr>
          <w:rFonts w:ascii="Times New Roman" w:hAnsi="Times New Roman"/>
          <w:sz w:val="24"/>
          <w:szCs w:val="24"/>
        </w:rPr>
        <w:t xml:space="preserve"> lūdz Iepirkumu komisiju neizslēgt pretendentu no </w:t>
      </w:r>
      <w:r w:rsidR="00952DAE">
        <w:rPr>
          <w:rFonts w:ascii="Times New Roman" w:hAnsi="Times New Roman"/>
          <w:sz w:val="24"/>
          <w:szCs w:val="24"/>
        </w:rPr>
        <w:t>I</w:t>
      </w:r>
      <w:r>
        <w:rPr>
          <w:rFonts w:ascii="Times New Roman" w:hAnsi="Times New Roman"/>
          <w:sz w:val="24"/>
          <w:szCs w:val="24"/>
        </w:rPr>
        <w:t xml:space="preserve">epirkuma </w:t>
      </w:r>
      <w:r w:rsidR="0016633C">
        <w:rPr>
          <w:rFonts w:ascii="Times New Roman" w:hAnsi="Times New Roman"/>
          <w:sz w:val="24"/>
          <w:szCs w:val="24"/>
        </w:rPr>
        <w:t xml:space="preserve">un izvērtēt </w:t>
      </w:r>
      <w:r>
        <w:rPr>
          <w:rFonts w:ascii="Times New Roman" w:hAnsi="Times New Roman"/>
          <w:sz w:val="24"/>
          <w:szCs w:val="24"/>
        </w:rPr>
        <w:t>piedāvājum</w:t>
      </w:r>
      <w:r w:rsidR="0016633C">
        <w:rPr>
          <w:rFonts w:ascii="Times New Roman" w:hAnsi="Times New Roman"/>
          <w:sz w:val="24"/>
          <w:szCs w:val="24"/>
        </w:rPr>
        <w:t>u</w:t>
      </w:r>
      <w:r>
        <w:rPr>
          <w:rFonts w:ascii="Times New Roman" w:hAnsi="Times New Roman"/>
          <w:sz w:val="24"/>
          <w:szCs w:val="24"/>
        </w:rPr>
        <w:t xml:space="preserve"> </w:t>
      </w:r>
      <w:r w:rsidR="0016633C">
        <w:rPr>
          <w:rFonts w:ascii="Times New Roman" w:hAnsi="Times New Roman"/>
          <w:sz w:val="24"/>
          <w:szCs w:val="24"/>
        </w:rPr>
        <w:t>Iepirkumam</w:t>
      </w:r>
      <w:r>
        <w:rPr>
          <w:rFonts w:ascii="Times New Roman" w:hAnsi="Times New Roman"/>
          <w:sz w:val="24"/>
          <w:szCs w:val="24"/>
        </w:rPr>
        <w:t>.</w:t>
      </w:r>
      <w:r w:rsidR="00421EFB">
        <w:rPr>
          <w:rFonts w:ascii="Times New Roman" w:hAnsi="Times New Roman"/>
          <w:sz w:val="24"/>
          <w:szCs w:val="24"/>
        </w:rPr>
        <w:t xml:space="preserve"> Iepirkumu Komisija skaidro, ka 2016. gada 8.septembrī Konkurences Padome ir pieņēmusi lēmumu Nr. E02-24, kurā konstatēja Konkurences likuma 11.panta pirmajā daļā noteikto aizlieguma pārkāpumu SIA "KJ SERVISS" darbībā</w:t>
      </w:r>
      <w:r w:rsidR="005E4EC9">
        <w:rPr>
          <w:rFonts w:ascii="Times New Roman" w:hAnsi="Times New Roman"/>
          <w:sz w:val="24"/>
          <w:szCs w:val="24"/>
        </w:rPr>
        <w:t>, kā arī uzlikusi naudas sodu. Iepirkumu komisija iepazīstoties ar Konkurences padomes</w:t>
      </w:r>
      <w:r w:rsidR="00952DAE">
        <w:rPr>
          <w:rFonts w:ascii="Times New Roman" w:hAnsi="Times New Roman"/>
          <w:sz w:val="24"/>
          <w:szCs w:val="24"/>
        </w:rPr>
        <w:t xml:space="preserve"> lēmumu, secina, ka pretendents</w:t>
      </w:r>
      <w:r w:rsidR="005E4EC9">
        <w:rPr>
          <w:rFonts w:ascii="Times New Roman" w:hAnsi="Times New Roman"/>
          <w:sz w:val="24"/>
          <w:szCs w:val="24"/>
        </w:rPr>
        <w:t xml:space="preserve"> </w:t>
      </w:r>
      <w:r w:rsidR="005E4EC9" w:rsidRPr="005E4EC9">
        <w:rPr>
          <w:rFonts w:ascii="Times New Roman" w:hAnsi="Times New Roman"/>
          <w:sz w:val="24"/>
          <w:szCs w:val="24"/>
        </w:rPr>
        <w:t xml:space="preserve">ir atzīts par vainīgu konkurences tiesību pārkāpumā, kas izpaužas kā </w:t>
      </w:r>
      <w:r w:rsidR="005E4EC9">
        <w:rPr>
          <w:rFonts w:ascii="Times New Roman" w:hAnsi="Times New Roman"/>
          <w:sz w:val="24"/>
          <w:szCs w:val="24"/>
        </w:rPr>
        <w:t xml:space="preserve">horizontālā karteļa vienošanās, kā arī </w:t>
      </w:r>
      <w:r w:rsidR="00435B30">
        <w:rPr>
          <w:rFonts w:ascii="Times New Roman" w:hAnsi="Times New Roman"/>
          <w:sz w:val="24"/>
          <w:szCs w:val="24"/>
        </w:rPr>
        <w:t xml:space="preserve">Konkurences Padome </w:t>
      </w:r>
      <w:r w:rsidR="005E4EC9" w:rsidRPr="005E4EC9">
        <w:rPr>
          <w:rFonts w:ascii="Times New Roman" w:hAnsi="Times New Roman"/>
          <w:sz w:val="24"/>
          <w:szCs w:val="24"/>
        </w:rPr>
        <w:t xml:space="preserve">sadarbību iecietības programmas ietvaros </w:t>
      </w:r>
      <w:r w:rsidR="005E4EC9">
        <w:rPr>
          <w:rFonts w:ascii="Times New Roman" w:hAnsi="Times New Roman"/>
          <w:sz w:val="24"/>
          <w:szCs w:val="24"/>
        </w:rPr>
        <w:t xml:space="preserve">nav </w:t>
      </w:r>
      <w:r w:rsidR="005E4EC9" w:rsidRPr="005E4EC9">
        <w:rPr>
          <w:rFonts w:ascii="Times New Roman" w:hAnsi="Times New Roman"/>
          <w:sz w:val="24"/>
          <w:szCs w:val="24"/>
        </w:rPr>
        <w:t xml:space="preserve">atbrīvojusi </w:t>
      </w:r>
      <w:r w:rsidR="00435B30">
        <w:rPr>
          <w:rFonts w:ascii="Times New Roman" w:hAnsi="Times New Roman"/>
          <w:sz w:val="24"/>
          <w:szCs w:val="24"/>
        </w:rPr>
        <w:t xml:space="preserve">SIA "KJ SERVISS" </w:t>
      </w:r>
      <w:r w:rsidR="005E4EC9" w:rsidRPr="005E4EC9">
        <w:rPr>
          <w:rFonts w:ascii="Times New Roman" w:hAnsi="Times New Roman"/>
          <w:sz w:val="24"/>
          <w:szCs w:val="24"/>
        </w:rPr>
        <w:t>no naudas soda</w:t>
      </w:r>
      <w:r w:rsidR="005E4EC9">
        <w:rPr>
          <w:rFonts w:ascii="Times New Roman" w:hAnsi="Times New Roman"/>
          <w:sz w:val="24"/>
          <w:szCs w:val="24"/>
        </w:rPr>
        <w:t>s samaksas un nav samazinājusi naudas sodu.</w:t>
      </w:r>
      <w:r w:rsidR="004B68AD" w:rsidRPr="004B68AD">
        <w:rPr>
          <w:rFonts w:ascii="Times New Roman" w:hAnsi="Times New Roman"/>
          <w:sz w:val="24"/>
          <w:szCs w:val="24"/>
        </w:rPr>
        <w:t xml:space="preserve"> </w:t>
      </w:r>
      <w:r w:rsidR="00B7772C">
        <w:rPr>
          <w:rFonts w:ascii="Times New Roman" w:hAnsi="Times New Roman"/>
          <w:sz w:val="24"/>
          <w:szCs w:val="24"/>
        </w:rPr>
        <w:t>Iepirkumu k</w:t>
      </w:r>
      <w:r w:rsidR="004B68AD">
        <w:rPr>
          <w:rFonts w:ascii="Times New Roman" w:hAnsi="Times New Roman"/>
          <w:sz w:val="24"/>
          <w:szCs w:val="24"/>
        </w:rPr>
        <w:t xml:space="preserve">omisija norāda, ka atbilstoši </w:t>
      </w:r>
      <w:r w:rsidR="00BF606F">
        <w:rPr>
          <w:rFonts w:ascii="Times New Roman" w:hAnsi="Times New Roman"/>
          <w:sz w:val="24"/>
          <w:szCs w:val="24"/>
        </w:rPr>
        <w:t>Likuma</w:t>
      </w:r>
      <w:r w:rsidR="004B68AD">
        <w:rPr>
          <w:rFonts w:ascii="Times New Roman" w:hAnsi="Times New Roman"/>
          <w:sz w:val="24"/>
          <w:szCs w:val="24"/>
        </w:rPr>
        <w:t xml:space="preserve"> 42.panta pirmās daļas 6.punktam pretendents būtu jāizslēdz.</w:t>
      </w:r>
    </w:p>
    <w:p w:rsidR="000D7B83" w:rsidRDefault="005E4EC9" w:rsidP="000D7B83">
      <w:pPr>
        <w:spacing w:after="0" w:line="240" w:lineRule="auto"/>
        <w:ind w:firstLine="567"/>
        <w:jc w:val="both"/>
        <w:rPr>
          <w:rFonts w:ascii="Times New Roman" w:hAnsi="Times New Roman"/>
          <w:sz w:val="24"/>
          <w:szCs w:val="24"/>
        </w:rPr>
      </w:pPr>
      <w:r>
        <w:rPr>
          <w:rFonts w:ascii="Times New Roman" w:hAnsi="Times New Roman"/>
          <w:sz w:val="24"/>
          <w:szCs w:val="24"/>
        </w:rPr>
        <w:t>T</w:t>
      </w:r>
      <w:r w:rsidR="00952DAE">
        <w:rPr>
          <w:rFonts w:ascii="Times New Roman" w:hAnsi="Times New Roman"/>
          <w:sz w:val="24"/>
          <w:szCs w:val="24"/>
        </w:rPr>
        <w:t>urklāt pretendents</w:t>
      </w:r>
      <w:r w:rsidR="009C6144">
        <w:rPr>
          <w:rFonts w:ascii="Times New Roman" w:hAnsi="Times New Roman"/>
          <w:sz w:val="24"/>
          <w:szCs w:val="24"/>
        </w:rPr>
        <w:t xml:space="preserve"> </w:t>
      </w:r>
      <w:r w:rsidR="00952DAE">
        <w:rPr>
          <w:rFonts w:ascii="Times New Roman" w:hAnsi="Times New Roman"/>
          <w:sz w:val="24"/>
          <w:szCs w:val="24"/>
        </w:rPr>
        <w:t xml:space="preserve">SIA "KJ SERVISS" </w:t>
      </w:r>
      <w:r w:rsidR="009C6144">
        <w:rPr>
          <w:rFonts w:ascii="Times New Roman" w:hAnsi="Times New Roman"/>
          <w:sz w:val="24"/>
          <w:szCs w:val="24"/>
        </w:rPr>
        <w:t>ir iesniegusi paskaidrojumu un atzin</w:t>
      </w:r>
      <w:r w:rsidR="00687F60">
        <w:rPr>
          <w:rFonts w:ascii="Times New Roman" w:hAnsi="Times New Roman"/>
          <w:sz w:val="24"/>
          <w:szCs w:val="24"/>
        </w:rPr>
        <w:t xml:space="preserve">umu </w:t>
      </w:r>
      <w:r w:rsidR="009C6144">
        <w:rPr>
          <w:rFonts w:ascii="Times New Roman" w:hAnsi="Times New Roman"/>
          <w:sz w:val="24"/>
          <w:szCs w:val="24"/>
        </w:rPr>
        <w:t xml:space="preserve">Nr.5-3/1334) no Konkurences padomes, kurā tā norāda, ka "[..] </w:t>
      </w:r>
      <w:r w:rsidR="009C6144" w:rsidRPr="009C6144">
        <w:rPr>
          <w:rFonts w:ascii="Times New Roman" w:hAnsi="Times New Roman"/>
          <w:sz w:val="24"/>
          <w:szCs w:val="24"/>
        </w:rPr>
        <w:t>KJ Serviss ir veikusi atbilstošus tehniskus, organizatoriskus un</w:t>
      </w:r>
      <w:r w:rsidR="009C6144">
        <w:rPr>
          <w:rFonts w:ascii="Times New Roman" w:hAnsi="Times New Roman"/>
          <w:sz w:val="24"/>
          <w:szCs w:val="24"/>
        </w:rPr>
        <w:t xml:space="preserve"> personālvadības pasākumus, lai </w:t>
      </w:r>
      <w:r w:rsidR="009C6144" w:rsidRPr="009C6144">
        <w:rPr>
          <w:rFonts w:ascii="Times New Roman" w:hAnsi="Times New Roman"/>
          <w:sz w:val="24"/>
          <w:szCs w:val="24"/>
        </w:rPr>
        <w:t>novērstu tādu pašu un līdzīgu gadījumu atkārtošanos nākotnē</w:t>
      </w:r>
      <w:r w:rsidR="009C6144">
        <w:rPr>
          <w:rFonts w:ascii="Times New Roman" w:hAnsi="Times New Roman"/>
          <w:sz w:val="24"/>
          <w:szCs w:val="24"/>
        </w:rPr>
        <w:t>".</w:t>
      </w:r>
      <w:r w:rsidR="000D7B83">
        <w:rPr>
          <w:rFonts w:ascii="Times New Roman" w:hAnsi="Times New Roman"/>
          <w:sz w:val="24"/>
          <w:szCs w:val="24"/>
        </w:rPr>
        <w:t xml:space="preserve"> Iepirkumu komisijai nav iemesla apšaubīt kompetentās iestādes atzinumu.</w:t>
      </w:r>
    </w:p>
    <w:p w:rsidR="00421EFB" w:rsidRDefault="00531D2F" w:rsidP="000D7B83">
      <w:pPr>
        <w:spacing w:after="0" w:line="240" w:lineRule="auto"/>
        <w:ind w:firstLine="567"/>
        <w:jc w:val="both"/>
        <w:rPr>
          <w:rFonts w:ascii="Times New Roman" w:hAnsi="Times New Roman"/>
          <w:sz w:val="24"/>
          <w:szCs w:val="24"/>
        </w:rPr>
      </w:pPr>
      <w:r>
        <w:rPr>
          <w:rFonts w:ascii="Times New Roman" w:hAnsi="Times New Roman"/>
          <w:sz w:val="24"/>
          <w:szCs w:val="24"/>
        </w:rPr>
        <w:t>Tā kā Konkurences padom</w:t>
      </w:r>
      <w:r w:rsidR="00435B30">
        <w:rPr>
          <w:rFonts w:ascii="Times New Roman" w:hAnsi="Times New Roman"/>
          <w:sz w:val="24"/>
          <w:szCs w:val="24"/>
        </w:rPr>
        <w:t>e</w:t>
      </w:r>
      <w:r>
        <w:rPr>
          <w:rFonts w:ascii="Times New Roman" w:hAnsi="Times New Roman"/>
          <w:sz w:val="24"/>
          <w:szCs w:val="24"/>
        </w:rPr>
        <w:t xml:space="preserve"> atzinumā nav ietvērusi </w:t>
      </w:r>
      <w:r w:rsidRPr="00531D2F">
        <w:rPr>
          <w:rFonts w:ascii="Times New Roman" w:hAnsi="Times New Roman"/>
          <w:sz w:val="24"/>
          <w:szCs w:val="24"/>
        </w:rPr>
        <w:t>vērtējumu atti</w:t>
      </w:r>
      <w:r>
        <w:rPr>
          <w:rFonts w:ascii="Times New Roman" w:hAnsi="Times New Roman"/>
          <w:sz w:val="24"/>
          <w:szCs w:val="24"/>
        </w:rPr>
        <w:t xml:space="preserve">ecībā uz konkurences tiesību </w:t>
      </w:r>
      <w:r w:rsidRPr="00531D2F">
        <w:rPr>
          <w:rFonts w:ascii="Times New Roman" w:hAnsi="Times New Roman"/>
          <w:sz w:val="24"/>
          <w:szCs w:val="24"/>
        </w:rPr>
        <w:t>pārkāpuma nodarītā kaitējuma atlīdzināšanu</w:t>
      </w:r>
      <w:r>
        <w:rPr>
          <w:rFonts w:ascii="Times New Roman" w:hAnsi="Times New Roman"/>
          <w:sz w:val="24"/>
          <w:szCs w:val="24"/>
        </w:rPr>
        <w:t>, tad Iepirkumu komisija pieprasa p</w:t>
      </w:r>
      <w:r w:rsidRPr="00531D2F">
        <w:rPr>
          <w:rFonts w:ascii="Times New Roman" w:hAnsi="Times New Roman"/>
          <w:sz w:val="24"/>
          <w:szCs w:val="24"/>
        </w:rPr>
        <w:t>ierādījumus par nodarītā kaitējuma atlīdzināšanu vai noslēgtu vienošanos par nodarītā kaitējuma atlīdzināšanu</w:t>
      </w:r>
      <w:r w:rsidR="00E5307B">
        <w:rPr>
          <w:rFonts w:ascii="Times New Roman" w:hAnsi="Times New Roman"/>
          <w:sz w:val="24"/>
          <w:szCs w:val="24"/>
        </w:rPr>
        <w:t>, k</w:t>
      </w:r>
      <w:r>
        <w:rPr>
          <w:rFonts w:ascii="Times New Roman" w:hAnsi="Times New Roman"/>
          <w:sz w:val="24"/>
          <w:szCs w:val="24"/>
        </w:rPr>
        <w:t xml:space="preserve">ā arī </w:t>
      </w:r>
      <w:r w:rsidR="00E5307B">
        <w:rPr>
          <w:rFonts w:ascii="Times New Roman" w:hAnsi="Times New Roman"/>
          <w:sz w:val="24"/>
          <w:szCs w:val="24"/>
        </w:rPr>
        <w:t xml:space="preserve">– </w:t>
      </w:r>
      <w:r>
        <w:rPr>
          <w:rFonts w:ascii="Times New Roman" w:hAnsi="Times New Roman"/>
          <w:sz w:val="24"/>
          <w:szCs w:val="24"/>
        </w:rPr>
        <w:t xml:space="preserve">iesniegt </w:t>
      </w:r>
      <w:r w:rsidR="00607C47">
        <w:rPr>
          <w:rFonts w:ascii="Times New Roman" w:hAnsi="Times New Roman"/>
          <w:sz w:val="24"/>
          <w:szCs w:val="24"/>
        </w:rPr>
        <w:t>ziņas,</w:t>
      </w:r>
      <w:r>
        <w:rPr>
          <w:rFonts w:ascii="Times New Roman" w:hAnsi="Times New Roman"/>
          <w:sz w:val="24"/>
          <w:szCs w:val="24"/>
        </w:rPr>
        <w:t xml:space="preserve"> ka uzņēmum</w:t>
      </w:r>
      <w:r w:rsidR="00607C47">
        <w:rPr>
          <w:rFonts w:ascii="Times New Roman" w:hAnsi="Times New Roman"/>
          <w:sz w:val="24"/>
          <w:szCs w:val="24"/>
        </w:rPr>
        <w:t xml:space="preserve">ā </w:t>
      </w:r>
      <w:r>
        <w:rPr>
          <w:rFonts w:ascii="Times New Roman" w:hAnsi="Times New Roman"/>
          <w:sz w:val="24"/>
          <w:szCs w:val="24"/>
        </w:rPr>
        <w:t>ir nodarbināta persona, kas ir atbildīga par konkurences tiesību ievērošanu</w:t>
      </w:r>
      <w:r w:rsidR="00E5307B">
        <w:rPr>
          <w:rFonts w:ascii="Times New Roman" w:hAnsi="Times New Roman"/>
          <w:sz w:val="24"/>
          <w:szCs w:val="24"/>
        </w:rPr>
        <w:t xml:space="preserve">, un </w:t>
      </w:r>
      <w:r w:rsidR="00422497">
        <w:rPr>
          <w:rFonts w:ascii="Times New Roman" w:hAnsi="Times New Roman"/>
          <w:sz w:val="24"/>
          <w:szCs w:val="24"/>
        </w:rPr>
        <w:t>a</w:t>
      </w:r>
      <w:r w:rsidR="00435B30">
        <w:rPr>
          <w:rFonts w:ascii="Times New Roman" w:hAnsi="Times New Roman"/>
          <w:sz w:val="24"/>
          <w:szCs w:val="24"/>
        </w:rPr>
        <w:t>p</w:t>
      </w:r>
      <w:r w:rsidR="00422497">
        <w:rPr>
          <w:rFonts w:ascii="Times New Roman" w:hAnsi="Times New Roman"/>
          <w:sz w:val="24"/>
          <w:szCs w:val="24"/>
        </w:rPr>
        <w:t xml:space="preserve">liecinājumu, ka Konkurences Padomes uzliktais naudas sods tiks nomaksāts līdz </w:t>
      </w:r>
      <w:r w:rsidR="00952DAE">
        <w:rPr>
          <w:rFonts w:ascii="Times New Roman" w:hAnsi="Times New Roman"/>
          <w:sz w:val="24"/>
          <w:szCs w:val="24"/>
        </w:rPr>
        <w:t xml:space="preserve">2017.gada 30.sepembrim </w:t>
      </w:r>
      <w:r w:rsidR="00422497">
        <w:rPr>
          <w:rFonts w:ascii="Times New Roman" w:hAnsi="Times New Roman"/>
          <w:sz w:val="24"/>
          <w:szCs w:val="24"/>
        </w:rPr>
        <w:t xml:space="preserve">vai iesniegt </w:t>
      </w:r>
      <w:r>
        <w:rPr>
          <w:rFonts w:ascii="Times New Roman" w:hAnsi="Times New Roman"/>
          <w:sz w:val="24"/>
          <w:szCs w:val="24"/>
        </w:rPr>
        <w:t xml:space="preserve">ziņas, </w:t>
      </w:r>
      <w:r w:rsidR="00435B30">
        <w:rPr>
          <w:rFonts w:ascii="Times New Roman" w:hAnsi="Times New Roman"/>
          <w:sz w:val="24"/>
          <w:szCs w:val="24"/>
        </w:rPr>
        <w:t xml:space="preserve">ka </w:t>
      </w:r>
      <w:r w:rsidR="000D7B83">
        <w:rPr>
          <w:rFonts w:ascii="Times New Roman" w:hAnsi="Times New Roman"/>
          <w:sz w:val="24"/>
          <w:szCs w:val="24"/>
        </w:rPr>
        <w:t xml:space="preserve">naudas </w:t>
      </w:r>
      <w:r>
        <w:rPr>
          <w:rFonts w:ascii="Times New Roman" w:hAnsi="Times New Roman"/>
          <w:sz w:val="24"/>
          <w:szCs w:val="24"/>
        </w:rPr>
        <w:t>sods ir nomaksāts</w:t>
      </w:r>
      <w:r w:rsidR="00422497">
        <w:rPr>
          <w:rFonts w:ascii="Times New Roman" w:hAnsi="Times New Roman"/>
          <w:sz w:val="24"/>
          <w:szCs w:val="24"/>
        </w:rPr>
        <w:t>.</w:t>
      </w:r>
    </w:p>
    <w:p w:rsidR="00421EFB" w:rsidRDefault="00421EFB" w:rsidP="00165343">
      <w:pPr>
        <w:spacing w:after="0" w:line="240" w:lineRule="auto"/>
        <w:ind w:firstLine="567"/>
        <w:jc w:val="both"/>
        <w:rPr>
          <w:rFonts w:ascii="Times New Roman" w:hAnsi="Times New Roman"/>
          <w:sz w:val="24"/>
          <w:szCs w:val="24"/>
        </w:rPr>
      </w:pPr>
    </w:p>
    <w:p w:rsidR="00EA0EDC" w:rsidRPr="005D138B" w:rsidRDefault="00D13473" w:rsidP="00C879C5">
      <w:pPr>
        <w:spacing w:after="160" w:line="259" w:lineRule="auto"/>
        <w:rPr>
          <w:rFonts w:ascii="Times New Roman" w:hAnsi="Times New Roman"/>
          <w:b/>
          <w:color w:val="FF0000"/>
          <w:sz w:val="24"/>
          <w:szCs w:val="24"/>
          <w:u w:val="single"/>
        </w:rPr>
      </w:pPr>
      <w:r w:rsidRPr="004756A7">
        <w:rPr>
          <w:rFonts w:ascii="Times New Roman" w:hAnsi="Times New Roman"/>
          <w:b/>
          <w:sz w:val="24"/>
          <w:szCs w:val="24"/>
          <w:u w:val="single"/>
        </w:rPr>
        <w:t>Iepirkumu komisijas lēmums:</w:t>
      </w:r>
    </w:p>
    <w:p w:rsidR="00CB2B82" w:rsidRPr="004756A7" w:rsidRDefault="00CB2B82" w:rsidP="004756A7">
      <w:pPr>
        <w:pStyle w:val="ListParagraph"/>
        <w:numPr>
          <w:ilvl w:val="0"/>
          <w:numId w:val="6"/>
        </w:numPr>
        <w:spacing w:before="240" w:after="120" w:line="240" w:lineRule="auto"/>
        <w:jc w:val="both"/>
        <w:rPr>
          <w:rFonts w:ascii="Times New Roman" w:hAnsi="Times New Roman"/>
          <w:sz w:val="24"/>
          <w:szCs w:val="24"/>
        </w:rPr>
      </w:pPr>
      <w:r w:rsidRPr="004756A7">
        <w:rPr>
          <w:rFonts w:ascii="Times New Roman" w:hAnsi="Times New Roman"/>
          <w:sz w:val="24"/>
          <w:szCs w:val="24"/>
        </w:rPr>
        <w:t>Pieprasīt no pretendentiem papildus informāciju:</w:t>
      </w:r>
    </w:p>
    <w:p w:rsidR="009A5B91" w:rsidRPr="004756A7" w:rsidRDefault="009A5B91" w:rsidP="004756A7">
      <w:pPr>
        <w:pStyle w:val="ListParagraph"/>
        <w:spacing w:before="240" w:after="0" w:line="240" w:lineRule="auto"/>
        <w:ind w:left="360"/>
        <w:jc w:val="both"/>
        <w:rPr>
          <w:rFonts w:ascii="Times New Roman" w:hAnsi="Times New Roman"/>
          <w:sz w:val="24"/>
          <w:szCs w:val="24"/>
        </w:rPr>
      </w:pPr>
    </w:p>
    <w:p w:rsidR="00037492" w:rsidRDefault="00037492"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SIA "V&amp;V VentMet laboratorija" iesniegt Nolikumā apakšpunktos 4.1.11.1.,4.1.12., 4.1.14., 4.1.15.1., 4.1.15.2.,</w:t>
      </w:r>
      <w:r w:rsidR="004756A7" w:rsidRPr="004756A7">
        <w:rPr>
          <w:rFonts w:ascii="Times New Roman" w:hAnsi="Times New Roman"/>
          <w:sz w:val="24"/>
          <w:szCs w:val="24"/>
        </w:rPr>
        <w:t xml:space="preserve"> 4.1.16. minētos apliecinājumus;</w:t>
      </w:r>
    </w:p>
    <w:p w:rsidR="002B13A4" w:rsidRPr="00AE7AF1" w:rsidRDefault="00D85D81" w:rsidP="00AE7AF1">
      <w:pPr>
        <w:pStyle w:val="ListParagraph"/>
        <w:numPr>
          <w:ilvl w:val="1"/>
          <w:numId w:val="6"/>
        </w:numPr>
        <w:spacing w:before="240" w:after="0" w:line="240" w:lineRule="auto"/>
        <w:jc w:val="both"/>
        <w:rPr>
          <w:rFonts w:ascii="Times New Roman" w:hAnsi="Times New Roman"/>
          <w:sz w:val="24"/>
          <w:szCs w:val="24"/>
        </w:rPr>
      </w:pPr>
      <w:r>
        <w:rPr>
          <w:rFonts w:ascii="Times New Roman" w:hAnsi="Times New Roman"/>
          <w:sz w:val="24"/>
          <w:szCs w:val="24"/>
        </w:rPr>
        <w:t>SIA "INALAB"</w:t>
      </w:r>
      <w:r w:rsidR="002B13A4" w:rsidRPr="002B13A4">
        <w:rPr>
          <w:rFonts w:ascii="Times New Roman" w:hAnsi="Times New Roman"/>
          <w:sz w:val="24"/>
          <w:szCs w:val="24"/>
        </w:rPr>
        <w:t xml:space="preserve"> ie</w:t>
      </w:r>
      <w:r w:rsidR="002B13A4">
        <w:rPr>
          <w:rFonts w:ascii="Times New Roman" w:hAnsi="Times New Roman"/>
          <w:sz w:val="24"/>
          <w:szCs w:val="24"/>
        </w:rPr>
        <w:t>s</w:t>
      </w:r>
      <w:r w:rsidR="002B13A4" w:rsidRPr="002B13A4">
        <w:rPr>
          <w:rFonts w:ascii="Times New Roman" w:hAnsi="Times New Roman"/>
          <w:sz w:val="24"/>
          <w:szCs w:val="24"/>
        </w:rPr>
        <w:t xml:space="preserve">niegt apliecinājumu, ka pretendents uzņemas vismaz 6 (sešus) mēnešus pirms Akreditācijas apliecības derīguma beigām akreditētai institūcijai iesniegs visus nepieciešamos dokumentus atkārtotai novērtēšanai, lai nodrošinātu nepārtrauktu un pienācīgu līgumu izpildi. </w:t>
      </w:r>
      <w:r w:rsidR="002B13A4" w:rsidRPr="00AE7AF1">
        <w:rPr>
          <w:rFonts w:ascii="Times New Roman" w:hAnsi="Times New Roman"/>
          <w:sz w:val="24"/>
          <w:szCs w:val="24"/>
        </w:rPr>
        <w:t>Apliecības spēkā neesamība ir iemesls Pārvaldei vienpusēji atkāpties no līguma.</w:t>
      </w:r>
    </w:p>
    <w:p w:rsidR="00037492" w:rsidRPr="004756A7" w:rsidRDefault="00037492"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iesniegt Akreditācijas apliecības pielikumu uz 1 (vienas) lapas, kas apstiprinātu, ka pretendents ir akreditēts veikt Iepirkuma 7.daļā uzskaitīto alkometru atkārtoto verifikāciju atbilstoši 2006.gada 5.decembra Ministru kabineta noteikumu Nr. 981 “Noteikumi par mērīšanas līdzekļu atkārtoto verificēšanu, verificēšanas sertifikātiem un </w:t>
      </w:r>
      <w:r w:rsidR="004756A7" w:rsidRPr="004756A7">
        <w:rPr>
          <w:rFonts w:ascii="Times New Roman" w:hAnsi="Times New Roman"/>
          <w:sz w:val="24"/>
          <w:szCs w:val="24"/>
        </w:rPr>
        <w:t>verificēšanas atzīmēm” prasībām;</w:t>
      </w:r>
    </w:p>
    <w:p w:rsidR="00037492" w:rsidRPr="004756A7"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iesniegt </w:t>
      </w:r>
      <w:r w:rsidR="00037492" w:rsidRPr="004756A7">
        <w:rPr>
          <w:rFonts w:ascii="Times New Roman" w:hAnsi="Times New Roman"/>
          <w:sz w:val="24"/>
          <w:szCs w:val="24"/>
        </w:rPr>
        <w:t>pierādījumus par nodarītā kaitējuma atlīdzināšanu vai noslēgtu vienošanos par n</w:t>
      </w:r>
      <w:r w:rsidRPr="004756A7">
        <w:rPr>
          <w:rFonts w:ascii="Times New Roman" w:hAnsi="Times New Roman"/>
          <w:sz w:val="24"/>
          <w:szCs w:val="24"/>
        </w:rPr>
        <w:t>odarītā kaitējuma atlīdzināšanu;</w:t>
      </w:r>
    </w:p>
    <w:p w:rsidR="00037492" w:rsidRPr="004756A7"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w:t>
      </w:r>
      <w:r w:rsidR="00037492" w:rsidRPr="004756A7">
        <w:rPr>
          <w:rFonts w:ascii="Times New Roman" w:hAnsi="Times New Roman"/>
          <w:sz w:val="24"/>
          <w:szCs w:val="24"/>
        </w:rPr>
        <w:t>iesniegt ziņas, ka uzņēmumā ir nodarbināta persona, kas ir atbildīga par</w:t>
      </w:r>
      <w:r w:rsidRPr="004756A7">
        <w:rPr>
          <w:rFonts w:ascii="Times New Roman" w:hAnsi="Times New Roman"/>
          <w:sz w:val="24"/>
          <w:szCs w:val="24"/>
        </w:rPr>
        <w:t xml:space="preserve"> konkurences tiesību ievērošanu;</w:t>
      </w:r>
    </w:p>
    <w:p w:rsidR="009A5B91"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w:t>
      </w:r>
      <w:r w:rsidR="00037492" w:rsidRPr="004756A7">
        <w:rPr>
          <w:rFonts w:ascii="Times New Roman" w:hAnsi="Times New Roman"/>
          <w:sz w:val="24"/>
          <w:szCs w:val="24"/>
        </w:rPr>
        <w:t>iesniegt apliecinājumu, ka Konkurences Padomes uzliktais naudas sods tiks nomaksāts līdz 30.09.2017. vai iesniegt ziņas, ka naudas sods ir nomaksāts.</w:t>
      </w:r>
    </w:p>
    <w:p w:rsidR="009C3016" w:rsidRPr="00AE7AF1" w:rsidRDefault="009C3016" w:rsidP="00AE7AF1">
      <w:pPr>
        <w:pStyle w:val="ListParagraph"/>
        <w:numPr>
          <w:ilvl w:val="1"/>
          <w:numId w:val="6"/>
        </w:numPr>
        <w:spacing w:before="240" w:after="0" w:line="240" w:lineRule="auto"/>
        <w:jc w:val="both"/>
        <w:rPr>
          <w:rFonts w:ascii="Times New Roman" w:hAnsi="Times New Roman"/>
          <w:sz w:val="24"/>
          <w:szCs w:val="24"/>
        </w:rPr>
      </w:pPr>
      <w:r>
        <w:rPr>
          <w:rFonts w:ascii="Times New Roman" w:hAnsi="Times New Roman"/>
          <w:sz w:val="24"/>
          <w:szCs w:val="24"/>
        </w:rPr>
        <w:t>SIA "KJ SERVISS" ie</w:t>
      </w:r>
      <w:r w:rsidR="002B13A4">
        <w:rPr>
          <w:rFonts w:ascii="Times New Roman" w:hAnsi="Times New Roman"/>
          <w:sz w:val="24"/>
          <w:szCs w:val="24"/>
        </w:rPr>
        <w:t>s</w:t>
      </w:r>
      <w:r>
        <w:rPr>
          <w:rFonts w:ascii="Times New Roman" w:hAnsi="Times New Roman"/>
          <w:sz w:val="24"/>
          <w:szCs w:val="24"/>
        </w:rPr>
        <w:t>niegt apliecinājumu, ka pretendents uzņemas</w:t>
      </w:r>
      <w:r w:rsidRPr="008E0509">
        <w:rPr>
          <w:rFonts w:ascii="Times New Roman" w:hAnsi="Times New Roman"/>
          <w:sz w:val="24"/>
          <w:szCs w:val="24"/>
        </w:rPr>
        <w:t xml:space="preserve"> </w:t>
      </w:r>
      <w:r w:rsidRPr="00D85D81">
        <w:rPr>
          <w:rFonts w:ascii="Times New Roman" w:hAnsi="Times New Roman"/>
          <w:sz w:val="24"/>
          <w:szCs w:val="24"/>
        </w:rPr>
        <w:t>vismaz 6 (sešus) mēnešus pirms</w:t>
      </w:r>
      <w:r w:rsidRPr="008E0509">
        <w:rPr>
          <w:rFonts w:ascii="Times New Roman" w:hAnsi="Times New Roman"/>
          <w:sz w:val="24"/>
          <w:szCs w:val="24"/>
        </w:rPr>
        <w:t xml:space="preserve"> Akreditācijas apliecības derīguma beigām a</w:t>
      </w:r>
      <w:r>
        <w:rPr>
          <w:rFonts w:ascii="Times New Roman" w:hAnsi="Times New Roman"/>
          <w:sz w:val="24"/>
          <w:szCs w:val="24"/>
        </w:rPr>
        <w:t>kreditētai institūcijai iesniegs</w:t>
      </w:r>
      <w:r w:rsidRPr="008E0509">
        <w:rPr>
          <w:rFonts w:ascii="Times New Roman" w:hAnsi="Times New Roman"/>
          <w:sz w:val="24"/>
          <w:szCs w:val="24"/>
        </w:rPr>
        <w:t xml:space="preserve"> visus nepieciešamos dokumentus atkārtotai novērtēšanai, lai nodrošinātu nepārtrauk</w:t>
      </w:r>
      <w:r>
        <w:rPr>
          <w:rFonts w:ascii="Times New Roman" w:hAnsi="Times New Roman"/>
          <w:sz w:val="24"/>
          <w:szCs w:val="24"/>
        </w:rPr>
        <w:t xml:space="preserve">tu un pienācīgu līgumu izpildi. </w:t>
      </w:r>
      <w:r w:rsidRPr="00AE7AF1">
        <w:rPr>
          <w:rFonts w:ascii="Times New Roman" w:hAnsi="Times New Roman"/>
          <w:sz w:val="24"/>
          <w:szCs w:val="24"/>
        </w:rPr>
        <w:t>Apliecības spēkā neesamība ir iemesls Pārvaldei vienpusēji atkāpties no līguma</w:t>
      </w:r>
      <w:r w:rsidR="002B13A4" w:rsidRPr="00AE7AF1">
        <w:rPr>
          <w:rFonts w:ascii="Times New Roman" w:hAnsi="Times New Roman"/>
          <w:sz w:val="24"/>
          <w:szCs w:val="24"/>
        </w:rPr>
        <w:t>.</w:t>
      </w:r>
    </w:p>
    <w:p w:rsidR="009A5B91" w:rsidRPr="004756A7" w:rsidRDefault="009A5B91"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termiņu papildus informācijas i</w:t>
      </w:r>
      <w:r w:rsidR="00AE7AF1">
        <w:rPr>
          <w:rFonts w:ascii="Times New Roman" w:hAnsi="Times New Roman"/>
          <w:sz w:val="24"/>
          <w:szCs w:val="24"/>
        </w:rPr>
        <w:t>esniegšanai noteikt 2017. gada 30</w:t>
      </w:r>
      <w:r w:rsidRPr="004756A7">
        <w:rPr>
          <w:rFonts w:ascii="Times New Roman" w:hAnsi="Times New Roman"/>
          <w:sz w:val="24"/>
          <w:szCs w:val="24"/>
        </w:rPr>
        <w:t>. augustam plks.12.00.</w:t>
      </w:r>
    </w:p>
    <w:p w:rsidR="009A5B91" w:rsidRPr="004756A7" w:rsidRDefault="009A5B91" w:rsidP="009A5B91">
      <w:pPr>
        <w:pStyle w:val="ListParagraph"/>
        <w:spacing w:before="240" w:after="120" w:line="240" w:lineRule="auto"/>
        <w:ind w:left="360"/>
        <w:jc w:val="both"/>
        <w:rPr>
          <w:rFonts w:ascii="Times New Roman" w:hAnsi="Times New Roman"/>
          <w:sz w:val="24"/>
          <w:szCs w:val="24"/>
        </w:rPr>
      </w:pPr>
    </w:p>
    <w:p w:rsidR="002B13A4" w:rsidRDefault="002B13A4">
      <w:pPr>
        <w:spacing w:after="160" w:line="259" w:lineRule="auto"/>
        <w:rPr>
          <w:rFonts w:ascii="Times New Roman" w:hAnsi="Times New Roman"/>
          <w:sz w:val="24"/>
          <w:szCs w:val="24"/>
        </w:rPr>
      </w:pPr>
      <w:r>
        <w:rPr>
          <w:rFonts w:ascii="Times New Roman" w:hAnsi="Times New Roman"/>
          <w:sz w:val="24"/>
          <w:szCs w:val="24"/>
        </w:rPr>
        <w:br w:type="page"/>
      </w:r>
    </w:p>
    <w:p w:rsidR="009A5B91" w:rsidRPr="002B13A4" w:rsidRDefault="00CB2B82" w:rsidP="002B13A4">
      <w:pPr>
        <w:pStyle w:val="ListParagraph"/>
        <w:numPr>
          <w:ilvl w:val="0"/>
          <w:numId w:val="6"/>
        </w:numPr>
        <w:spacing w:before="240" w:after="120" w:line="240" w:lineRule="auto"/>
        <w:jc w:val="both"/>
        <w:rPr>
          <w:rFonts w:ascii="Times New Roman" w:hAnsi="Times New Roman"/>
          <w:sz w:val="24"/>
          <w:szCs w:val="24"/>
        </w:rPr>
      </w:pPr>
      <w:r w:rsidRPr="002B13A4">
        <w:rPr>
          <w:rFonts w:ascii="Times New Roman" w:hAnsi="Times New Roman"/>
          <w:sz w:val="24"/>
          <w:szCs w:val="24"/>
        </w:rPr>
        <w:t>Turpināt piedāvājumu vērtēšanu pēc pa</w:t>
      </w:r>
      <w:r w:rsidR="009A5B91" w:rsidRPr="002B13A4">
        <w:rPr>
          <w:rFonts w:ascii="Times New Roman" w:hAnsi="Times New Roman"/>
          <w:sz w:val="24"/>
          <w:szCs w:val="24"/>
        </w:rPr>
        <w:t xml:space="preserve">pildus pieprasītās informācijas </w:t>
      </w:r>
      <w:r w:rsidRPr="002B13A4">
        <w:rPr>
          <w:rFonts w:ascii="Times New Roman" w:hAnsi="Times New Roman"/>
          <w:sz w:val="24"/>
          <w:szCs w:val="24"/>
        </w:rPr>
        <w:t xml:space="preserve">saņemšanas. </w:t>
      </w:r>
      <w:r w:rsidR="00E51F30" w:rsidRPr="002B13A4">
        <w:rPr>
          <w:rFonts w:ascii="Times New Roman" w:hAnsi="Times New Roman"/>
          <w:sz w:val="24"/>
          <w:szCs w:val="24"/>
        </w:rPr>
        <w:t>Piedāvājumu vērtē</w:t>
      </w:r>
      <w:r w:rsidR="004B53DD" w:rsidRPr="002B13A4">
        <w:rPr>
          <w:rFonts w:ascii="Times New Roman" w:hAnsi="Times New Roman"/>
          <w:sz w:val="24"/>
          <w:szCs w:val="24"/>
        </w:rPr>
        <w:t>ša</w:t>
      </w:r>
      <w:r w:rsidR="0037280A" w:rsidRPr="002B13A4">
        <w:rPr>
          <w:rFonts w:ascii="Times New Roman" w:hAnsi="Times New Roman"/>
          <w:sz w:val="24"/>
          <w:szCs w:val="24"/>
        </w:rPr>
        <w:t>na</w:t>
      </w:r>
      <w:r w:rsidR="00B90BAE" w:rsidRPr="002B13A4">
        <w:rPr>
          <w:rFonts w:ascii="Times New Roman" w:hAnsi="Times New Roman"/>
          <w:sz w:val="24"/>
          <w:szCs w:val="24"/>
        </w:rPr>
        <w:t xml:space="preserve">s sēde tiek slēgta </w:t>
      </w:r>
      <w:r w:rsidR="00B31A04">
        <w:rPr>
          <w:rFonts w:ascii="Times New Roman" w:hAnsi="Times New Roman"/>
          <w:sz w:val="24"/>
          <w:szCs w:val="24"/>
        </w:rPr>
        <w:t>plkst. 10:40</w:t>
      </w:r>
      <w:r w:rsidR="0016633C" w:rsidRPr="002B13A4">
        <w:rPr>
          <w:rFonts w:ascii="Times New Roman" w:hAnsi="Times New Roman"/>
          <w:sz w:val="24"/>
          <w:szCs w:val="24"/>
        </w:rPr>
        <w:t>.</w:t>
      </w:r>
    </w:p>
    <w:p w:rsidR="00F71FE6" w:rsidRPr="004756A7" w:rsidRDefault="00F71FE6" w:rsidP="00495E85">
      <w:pPr>
        <w:spacing w:before="360" w:after="0" w:line="480" w:lineRule="auto"/>
        <w:ind w:right="-1"/>
        <w:rPr>
          <w:rFonts w:ascii="Times New Roman" w:hAnsi="Times New Roman"/>
          <w:sz w:val="24"/>
          <w:szCs w:val="24"/>
        </w:rPr>
      </w:pPr>
      <w:r w:rsidRPr="004756A7">
        <w:rPr>
          <w:rFonts w:ascii="Times New Roman" w:hAnsi="Times New Roman"/>
          <w:sz w:val="24"/>
          <w:szCs w:val="24"/>
        </w:rPr>
        <w:t>Iepirkumu komisijas priekšsēdētāja:                                                                             T. Trocka</w:t>
      </w:r>
    </w:p>
    <w:p w:rsidR="00E7161A" w:rsidRPr="004756A7" w:rsidRDefault="00E7161A" w:rsidP="00E7161A">
      <w:pPr>
        <w:spacing w:after="0" w:line="240" w:lineRule="auto"/>
        <w:jc w:val="both"/>
        <w:rPr>
          <w:rFonts w:ascii="Times New Roman" w:hAnsi="Times New Roman"/>
          <w:noProof/>
          <w:sz w:val="24"/>
          <w:szCs w:val="24"/>
        </w:rPr>
      </w:pPr>
      <w:r w:rsidRPr="004756A7">
        <w:rPr>
          <w:rFonts w:ascii="Times New Roman" w:hAnsi="Times New Roman"/>
          <w:noProof/>
          <w:sz w:val="24"/>
          <w:szCs w:val="24"/>
        </w:rPr>
        <w:t>Iepirkumu komisijas priekšsēdētāja vietniece:</w:t>
      </w:r>
      <w:r w:rsidRPr="004756A7">
        <w:rPr>
          <w:rFonts w:ascii="Times New Roman" w:hAnsi="Times New Roman"/>
          <w:noProof/>
          <w:sz w:val="24"/>
          <w:szCs w:val="24"/>
        </w:rPr>
        <w:tab/>
        <w:t xml:space="preserve">                                              N. Gruzdova</w:t>
      </w:r>
    </w:p>
    <w:p w:rsidR="00E7161A" w:rsidRPr="004756A7" w:rsidRDefault="00E7161A" w:rsidP="00E7161A">
      <w:pPr>
        <w:spacing w:after="0" w:line="240" w:lineRule="auto"/>
        <w:jc w:val="both"/>
        <w:rPr>
          <w:rFonts w:ascii="Times New Roman" w:hAnsi="Times New Roman"/>
          <w:noProof/>
          <w:sz w:val="24"/>
          <w:szCs w:val="24"/>
        </w:rPr>
      </w:pPr>
    </w:p>
    <w:p w:rsidR="00E7161A" w:rsidRPr="004756A7" w:rsidRDefault="00E7161A" w:rsidP="00E7161A">
      <w:pPr>
        <w:spacing w:before="120" w:after="0" w:line="240" w:lineRule="auto"/>
        <w:jc w:val="both"/>
        <w:rPr>
          <w:rFonts w:ascii="Times New Roman" w:hAnsi="Times New Roman"/>
          <w:noProof/>
          <w:sz w:val="24"/>
          <w:szCs w:val="24"/>
        </w:rPr>
      </w:pPr>
      <w:r w:rsidRPr="004756A7">
        <w:rPr>
          <w:rFonts w:ascii="Times New Roman" w:hAnsi="Times New Roman"/>
          <w:noProof/>
          <w:sz w:val="24"/>
          <w:szCs w:val="24"/>
        </w:rPr>
        <w:t>Iepirkumu komisijas locekļi:</w:t>
      </w:r>
      <w:r w:rsidRPr="004756A7">
        <w:rPr>
          <w:rFonts w:ascii="Times New Roman" w:hAnsi="Times New Roman"/>
          <w:noProof/>
          <w:sz w:val="24"/>
          <w:szCs w:val="24"/>
        </w:rPr>
        <w:tab/>
        <w:t xml:space="preserve">                                                                                    J. Baranova</w:t>
      </w:r>
    </w:p>
    <w:p w:rsidR="00E7161A" w:rsidRPr="004756A7" w:rsidRDefault="00E7161A" w:rsidP="00E7161A">
      <w:pPr>
        <w:spacing w:after="0" w:line="240" w:lineRule="auto"/>
        <w:jc w:val="both"/>
        <w:rPr>
          <w:rFonts w:ascii="Times New Roman" w:hAnsi="Times New Roman"/>
          <w:noProof/>
          <w:sz w:val="24"/>
          <w:szCs w:val="24"/>
        </w:rPr>
      </w:pPr>
      <w:r w:rsidRPr="004756A7">
        <w:rPr>
          <w:rFonts w:ascii="Times New Roman" w:hAnsi="Times New Roman"/>
          <w:noProof/>
          <w:sz w:val="24"/>
          <w:szCs w:val="24"/>
        </w:rPr>
        <w:t xml:space="preserve">                                                                                                                                                                                                     </w:t>
      </w:r>
    </w:p>
    <w:p w:rsidR="00E7161A" w:rsidRPr="004756A7" w:rsidRDefault="00E7161A" w:rsidP="00E7161A">
      <w:pPr>
        <w:spacing w:before="120" w:after="0" w:line="240" w:lineRule="auto"/>
        <w:jc w:val="both"/>
        <w:rPr>
          <w:rFonts w:ascii="Times New Roman" w:hAnsi="Times New Roman"/>
          <w:noProof/>
          <w:sz w:val="24"/>
          <w:szCs w:val="24"/>
        </w:rPr>
      </w:pPr>
      <w:r w:rsidRPr="004756A7">
        <w:rPr>
          <w:rFonts w:ascii="Times New Roman" w:hAnsi="Times New Roman"/>
          <w:noProof/>
          <w:sz w:val="24"/>
          <w:szCs w:val="24"/>
        </w:rPr>
        <w:t xml:space="preserve">                                                                                                                                G. Bogdanovs</w:t>
      </w:r>
    </w:p>
    <w:p w:rsidR="00E7161A" w:rsidRPr="004756A7" w:rsidRDefault="00E7161A" w:rsidP="00E7161A">
      <w:pPr>
        <w:spacing w:after="0" w:line="240" w:lineRule="auto"/>
        <w:jc w:val="both"/>
        <w:rPr>
          <w:rFonts w:ascii="Times New Roman" w:eastAsia="Times New Roman" w:hAnsi="Times New Roman"/>
          <w:sz w:val="24"/>
          <w:szCs w:val="24"/>
        </w:rPr>
      </w:pPr>
    </w:p>
    <w:p w:rsidR="00D13473" w:rsidRPr="004756A7" w:rsidRDefault="00D13473" w:rsidP="00495E85">
      <w:pPr>
        <w:tabs>
          <w:tab w:val="right" w:pos="9639"/>
        </w:tabs>
        <w:spacing w:before="480" w:after="120" w:line="240" w:lineRule="auto"/>
        <w:jc w:val="both"/>
        <w:rPr>
          <w:rFonts w:ascii="Times New Roman" w:eastAsia="Times New Roman" w:hAnsi="Times New Roman"/>
          <w:sz w:val="24"/>
          <w:szCs w:val="24"/>
        </w:rPr>
      </w:pPr>
      <w:r w:rsidRPr="004756A7">
        <w:rPr>
          <w:rFonts w:ascii="Times New Roman" w:eastAsia="Times New Roman" w:hAnsi="Times New Roman"/>
          <w:sz w:val="24"/>
          <w:szCs w:val="24"/>
        </w:rPr>
        <w:t xml:space="preserve">Protokolētājs:                                                                           </w:t>
      </w:r>
      <w:r w:rsidR="004756A7">
        <w:rPr>
          <w:rFonts w:ascii="Times New Roman" w:eastAsia="Times New Roman" w:hAnsi="Times New Roman"/>
          <w:sz w:val="24"/>
          <w:szCs w:val="24"/>
        </w:rPr>
        <w:t xml:space="preserve">                           </w:t>
      </w:r>
      <w:r w:rsidRPr="004756A7">
        <w:rPr>
          <w:rFonts w:ascii="Times New Roman" w:eastAsia="Times New Roman" w:hAnsi="Times New Roman"/>
          <w:sz w:val="24"/>
          <w:szCs w:val="24"/>
        </w:rPr>
        <w:t xml:space="preserve"> </w:t>
      </w:r>
      <w:r w:rsidR="002513E7" w:rsidRPr="004756A7">
        <w:rPr>
          <w:rFonts w:ascii="Times New Roman" w:eastAsia="Times New Roman" w:hAnsi="Times New Roman"/>
          <w:sz w:val="24"/>
          <w:szCs w:val="24"/>
        </w:rPr>
        <w:t xml:space="preserve">           </w:t>
      </w:r>
      <w:r w:rsidRPr="004756A7">
        <w:rPr>
          <w:rFonts w:ascii="Times New Roman" w:eastAsia="Times New Roman" w:hAnsi="Times New Roman"/>
          <w:sz w:val="24"/>
          <w:szCs w:val="24"/>
        </w:rPr>
        <w:t xml:space="preserve"> </w:t>
      </w:r>
      <w:r w:rsidR="002513E7" w:rsidRPr="004756A7">
        <w:rPr>
          <w:rFonts w:ascii="Times New Roman" w:eastAsia="Times New Roman" w:hAnsi="Times New Roman"/>
          <w:sz w:val="24"/>
          <w:szCs w:val="24"/>
        </w:rPr>
        <w:t>N.</w:t>
      </w:r>
      <w:r w:rsidR="004756A7">
        <w:rPr>
          <w:rFonts w:ascii="Times New Roman" w:eastAsia="Times New Roman" w:hAnsi="Times New Roman"/>
          <w:sz w:val="24"/>
          <w:szCs w:val="24"/>
        </w:rPr>
        <w:t xml:space="preserve"> </w:t>
      </w:r>
      <w:r w:rsidR="002513E7" w:rsidRPr="004756A7">
        <w:rPr>
          <w:rFonts w:ascii="Times New Roman" w:eastAsia="Times New Roman" w:hAnsi="Times New Roman"/>
          <w:sz w:val="24"/>
          <w:szCs w:val="24"/>
        </w:rPr>
        <w:t>Ozoliņš</w:t>
      </w:r>
    </w:p>
    <w:sectPr w:rsidR="00D13473" w:rsidRPr="004756A7" w:rsidSect="000A053A">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4FD" w:rsidRDefault="00E934FD" w:rsidP="00171A05">
      <w:pPr>
        <w:spacing w:after="0" w:line="240" w:lineRule="auto"/>
      </w:pPr>
      <w:r>
        <w:separator/>
      </w:r>
    </w:p>
  </w:endnote>
  <w:endnote w:type="continuationSeparator" w:id="0">
    <w:p w:rsidR="00E934FD" w:rsidRDefault="00E934FD"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4FD" w:rsidRDefault="00E934FD" w:rsidP="00171A05">
      <w:pPr>
        <w:spacing w:after="0" w:line="240" w:lineRule="auto"/>
      </w:pPr>
      <w:r>
        <w:separator/>
      </w:r>
    </w:p>
  </w:footnote>
  <w:footnote w:type="continuationSeparator" w:id="0">
    <w:p w:rsidR="00E934FD" w:rsidRDefault="00E934FD" w:rsidP="00171A05">
      <w:pPr>
        <w:spacing w:after="0" w:line="240" w:lineRule="auto"/>
      </w:pPr>
      <w:r>
        <w:continuationSeparator/>
      </w:r>
    </w:p>
  </w:footnote>
  <w:footnote w:id="1">
    <w:p w:rsidR="009C3016" w:rsidRPr="00AB710F" w:rsidRDefault="009C3016" w:rsidP="00AB710F">
      <w:pPr>
        <w:pStyle w:val="FootnoteText"/>
        <w:jc w:val="both"/>
        <w:rPr>
          <w:rFonts w:ascii="Times New Roman" w:hAnsi="Times New Roman"/>
        </w:rPr>
      </w:pPr>
      <w:r w:rsidRPr="00AB710F">
        <w:rPr>
          <w:rStyle w:val="FootnoteReference"/>
          <w:rFonts w:ascii="Times New Roman" w:hAnsi="Times New Roman"/>
        </w:rPr>
        <w:footnoteRef/>
      </w:r>
      <w:r w:rsidRPr="00AB710F">
        <w:rPr>
          <w:rFonts w:ascii="Times New Roman" w:hAnsi="Times New Roman"/>
        </w:rPr>
        <w:t xml:space="preserve"> </w:t>
      </w:r>
      <w:r w:rsidRPr="00AB710F">
        <w:rPr>
          <w:rFonts w:ascii="Times New Roman" w:hAnsi="Times New Roman"/>
          <w:color w:val="333333"/>
          <w:shd w:val="clear" w:color="auto" w:fill="FFFFFF"/>
        </w:rPr>
        <w:t>Valsts sabiedrība ar ierobežotu atbildību "Latvijas nacionālais akreditācijas birojs"</w:t>
      </w:r>
      <w:r w:rsidRPr="00AB710F">
        <w:rPr>
          <w:rFonts w:ascii="Times New Roman" w:hAnsi="Times New Roman"/>
        </w:rPr>
        <w:t>, Biroja dokuments Nr.</w:t>
      </w:r>
      <w:r>
        <w:rPr>
          <w:rFonts w:ascii="Times New Roman" w:hAnsi="Times New Roman"/>
        </w:rPr>
        <w:t> </w:t>
      </w:r>
      <w:r w:rsidRPr="00AB710F">
        <w:rPr>
          <w:rFonts w:ascii="Times New Roman" w:hAnsi="Times New Roman"/>
        </w:rPr>
        <w:t>LATAK-D.009-08/07.2013, "Akreditēto institūciju uzraudzība un atkārtota novērtēšana", 5.2. punkts.</w:t>
      </w:r>
    </w:p>
  </w:footnote>
  <w:footnote w:id="2">
    <w:p w:rsidR="009C3016" w:rsidRPr="00AB710F" w:rsidRDefault="009C3016" w:rsidP="00AB710F">
      <w:pPr>
        <w:pStyle w:val="FootnoteText"/>
        <w:jc w:val="both"/>
        <w:rPr>
          <w:rFonts w:ascii="Times New Roman" w:hAnsi="Times New Roman"/>
        </w:rPr>
      </w:pPr>
      <w:r w:rsidRPr="00AB710F">
        <w:rPr>
          <w:rStyle w:val="FootnoteReference"/>
          <w:rFonts w:ascii="Times New Roman" w:hAnsi="Times New Roman"/>
        </w:rPr>
        <w:footnoteRef/>
      </w:r>
      <w:r w:rsidRPr="00AB710F">
        <w:rPr>
          <w:rFonts w:ascii="Times New Roman" w:hAnsi="Times New Roman"/>
        </w:rPr>
        <w:t xml:space="preserve"> </w:t>
      </w:r>
      <w:r w:rsidRPr="00AB710F">
        <w:rPr>
          <w:rFonts w:ascii="Times New Roman" w:hAnsi="Times New Roman"/>
          <w:color w:val="333333"/>
          <w:shd w:val="clear" w:color="auto" w:fill="FFFFFF"/>
        </w:rPr>
        <w:t>Valsts sabiedrība ar ierobežotu atbildību "Latvijas nacionālais akreditācijas birojs"</w:t>
      </w:r>
      <w:r w:rsidRPr="00AB710F">
        <w:rPr>
          <w:rFonts w:ascii="Times New Roman" w:hAnsi="Times New Roman"/>
        </w:rPr>
        <w:t>, Biroja dokuments Nr. LATAK-D.009-08/07.2013, "Akreditēto institūciju uzraudzība un atkārtota novērtēšana", 5.2. punkts.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9C3016" w:rsidRPr="00171A05" w:rsidRDefault="009C3016">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880056">
          <w:rPr>
            <w:rFonts w:ascii="Times New Roman" w:hAnsi="Times New Roman"/>
            <w:noProof/>
          </w:rPr>
          <w:t>13</w:t>
        </w:r>
        <w:r w:rsidRPr="00171A05">
          <w:rPr>
            <w:rFonts w:ascii="Times New Roman" w:hAnsi="Times New Roman"/>
          </w:rPr>
          <w:fldChar w:fldCharType="end"/>
        </w:r>
      </w:p>
    </w:sdtContent>
  </w:sdt>
  <w:p w:rsidR="009C3016" w:rsidRDefault="009C3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55E"/>
    <w:multiLevelType w:val="multilevel"/>
    <w:tmpl w:val="1BD050A0"/>
    <w:lvl w:ilvl="0">
      <w:start w:val="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3"/>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E753B7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BD55EA1"/>
    <w:multiLevelType w:val="hybridMultilevel"/>
    <w:tmpl w:val="23AE26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EC7600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37492"/>
    <w:rsid w:val="000418D1"/>
    <w:rsid w:val="00054351"/>
    <w:rsid w:val="00060216"/>
    <w:rsid w:val="0006087D"/>
    <w:rsid w:val="000627E9"/>
    <w:rsid w:val="00064433"/>
    <w:rsid w:val="00065320"/>
    <w:rsid w:val="00071A38"/>
    <w:rsid w:val="000804AE"/>
    <w:rsid w:val="000979D1"/>
    <w:rsid w:val="000A053A"/>
    <w:rsid w:val="000A1C7F"/>
    <w:rsid w:val="000A5392"/>
    <w:rsid w:val="000A6CFF"/>
    <w:rsid w:val="000B11E5"/>
    <w:rsid w:val="000C7246"/>
    <w:rsid w:val="000D7B83"/>
    <w:rsid w:val="000E2D84"/>
    <w:rsid w:val="000E3F78"/>
    <w:rsid w:val="000F4896"/>
    <w:rsid w:val="000F5F5C"/>
    <w:rsid w:val="000F610F"/>
    <w:rsid w:val="0010081A"/>
    <w:rsid w:val="0010417A"/>
    <w:rsid w:val="001138E1"/>
    <w:rsid w:val="00116B93"/>
    <w:rsid w:val="00120445"/>
    <w:rsid w:val="0012230E"/>
    <w:rsid w:val="001249EA"/>
    <w:rsid w:val="001266F9"/>
    <w:rsid w:val="00134B72"/>
    <w:rsid w:val="00144B61"/>
    <w:rsid w:val="0015215D"/>
    <w:rsid w:val="001558C2"/>
    <w:rsid w:val="001636DB"/>
    <w:rsid w:val="00165343"/>
    <w:rsid w:val="0016633C"/>
    <w:rsid w:val="00171105"/>
    <w:rsid w:val="00171A05"/>
    <w:rsid w:val="001754D8"/>
    <w:rsid w:val="001867B2"/>
    <w:rsid w:val="00186978"/>
    <w:rsid w:val="00190BEA"/>
    <w:rsid w:val="001939E3"/>
    <w:rsid w:val="001A5B62"/>
    <w:rsid w:val="001A6135"/>
    <w:rsid w:val="001A68B2"/>
    <w:rsid w:val="001B38BA"/>
    <w:rsid w:val="001B4289"/>
    <w:rsid w:val="001B6239"/>
    <w:rsid w:val="001C3910"/>
    <w:rsid w:val="001C6D87"/>
    <w:rsid w:val="001E1647"/>
    <w:rsid w:val="001F0D8D"/>
    <w:rsid w:val="001F2A17"/>
    <w:rsid w:val="001F38A5"/>
    <w:rsid w:val="002010C7"/>
    <w:rsid w:val="00225133"/>
    <w:rsid w:val="00231E4C"/>
    <w:rsid w:val="00232CF2"/>
    <w:rsid w:val="00236C3F"/>
    <w:rsid w:val="0024338B"/>
    <w:rsid w:val="00244ED4"/>
    <w:rsid w:val="00246568"/>
    <w:rsid w:val="002513E7"/>
    <w:rsid w:val="00252350"/>
    <w:rsid w:val="00252730"/>
    <w:rsid w:val="00265933"/>
    <w:rsid w:val="00270AFC"/>
    <w:rsid w:val="002809BA"/>
    <w:rsid w:val="002833A8"/>
    <w:rsid w:val="002923E2"/>
    <w:rsid w:val="00297CF4"/>
    <w:rsid w:val="002A0B1F"/>
    <w:rsid w:val="002A56B7"/>
    <w:rsid w:val="002A7D94"/>
    <w:rsid w:val="002B0E58"/>
    <w:rsid w:val="002B13A4"/>
    <w:rsid w:val="002B4E75"/>
    <w:rsid w:val="002B5AEC"/>
    <w:rsid w:val="002E258A"/>
    <w:rsid w:val="002E45F2"/>
    <w:rsid w:val="002E6825"/>
    <w:rsid w:val="002F3E94"/>
    <w:rsid w:val="003160D9"/>
    <w:rsid w:val="0031693D"/>
    <w:rsid w:val="0032204F"/>
    <w:rsid w:val="003264CA"/>
    <w:rsid w:val="00334DE9"/>
    <w:rsid w:val="003365F1"/>
    <w:rsid w:val="00336BA3"/>
    <w:rsid w:val="003451DB"/>
    <w:rsid w:val="00345924"/>
    <w:rsid w:val="00347CF4"/>
    <w:rsid w:val="00352323"/>
    <w:rsid w:val="00354487"/>
    <w:rsid w:val="00355C07"/>
    <w:rsid w:val="0037280A"/>
    <w:rsid w:val="00375738"/>
    <w:rsid w:val="00385FF6"/>
    <w:rsid w:val="00394C0A"/>
    <w:rsid w:val="003A5688"/>
    <w:rsid w:val="003A7685"/>
    <w:rsid w:val="003D32F1"/>
    <w:rsid w:val="003D666A"/>
    <w:rsid w:val="003E465E"/>
    <w:rsid w:val="003E490E"/>
    <w:rsid w:val="003F3EB2"/>
    <w:rsid w:val="003F6065"/>
    <w:rsid w:val="0040023A"/>
    <w:rsid w:val="00407C5A"/>
    <w:rsid w:val="00410ACD"/>
    <w:rsid w:val="00413A1C"/>
    <w:rsid w:val="004205A0"/>
    <w:rsid w:val="00421EFB"/>
    <w:rsid w:val="00422497"/>
    <w:rsid w:val="00423A3A"/>
    <w:rsid w:val="0042405E"/>
    <w:rsid w:val="004247A9"/>
    <w:rsid w:val="00435B30"/>
    <w:rsid w:val="00455078"/>
    <w:rsid w:val="00456C0E"/>
    <w:rsid w:val="0047120F"/>
    <w:rsid w:val="0047199F"/>
    <w:rsid w:val="004729F3"/>
    <w:rsid w:val="004756A7"/>
    <w:rsid w:val="00476C89"/>
    <w:rsid w:val="00477D2D"/>
    <w:rsid w:val="004934DD"/>
    <w:rsid w:val="00494B07"/>
    <w:rsid w:val="00495E85"/>
    <w:rsid w:val="00496312"/>
    <w:rsid w:val="00497D52"/>
    <w:rsid w:val="004A06D2"/>
    <w:rsid w:val="004A2482"/>
    <w:rsid w:val="004A2D7B"/>
    <w:rsid w:val="004B3E3E"/>
    <w:rsid w:val="004B53C7"/>
    <w:rsid w:val="004B53DD"/>
    <w:rsid w:val="004B68AD"/>
    <w:rsid w:val="004C04F6"/>
    <w:rsid w:val="004C7732"/>
    <w:rsid w:val="004D10A9"/>
    <w:rsid w:val="004D2FB6"/>
    <w:rsid w:val="004D3274"/>
    <w:rsid w:val="004D44C1"/>
    <w:rsid w:val="004E3098"/>
    <w:rsid w:val="004E5610"/>
    <w:rsid w:val="004E7408"/>
    <w:rsid w:val="004E754C"/>
    <w:rsid w:val="004E7A39"/>
    <w:rsid w:val="004F17C6"/>
    <w:rsid w:val="004F2E0B"/>
    <w:rsid w:val="004F67CC"/>
    <w:rsid w:val="004F74D7"/>
    <w:rsid w:val="00501DBD"/>
    <w:rsid w:val="00503C2A"/>
    <w:rsid w:val="00516409"/>
    <w:rsid w:val="00521DAB"/>
    <w:rsid w:val="005227D5"/>
    <w:rsid w:val="00523E8A"/>
    <w:rsid w:val="00524587"/>
    <w:rsid w:val="00531D2F"/>
    <w:rsid w:val="00531EE8"/>
    <w:rsid w:val="00534AE6"/>
    <w:rsid w:val="005471AA"/>
    <w:rsid w:val="00547868"/>
    <w:rsid w:val="0055276E"/>
    <w:rsid w:val="005531D8"/>
    <w:rsid w:val="00556F44"/>
    <w:rsid w:val="00570B29"/>
    <w:rsid w:val="00571640"/>
    <w:rsid w:val="00572201"/>
    <w:rsid w:val="00573F3A"/>
    <w:rsid w:val="00576F77"/>
    <w:rsid w:val="005802DF"/>
    <w:rsid w:val="00580780"/>
    <w:rsid w:val="0058257D"/>
    <w:rsid w:val="00583079"/>
    <w:rsid w:val="005B3D3D"/>
    <w:rsid w:val="005C0128"/>
    <w:rsid w:val="005C0FB4"/>
    <w:rsid w:val="005C1B2F"/>
    <w:rsid w:val="005C2493"/>
    <w:rsid w:val="005C4292"/>
    <w:rsid w:val="005C7319"/>
    <w:rsid w:val="005D138B"/>
    <w:rsid w:val="005D1C84"/>
    <w:rsid w:val="005D6C0D"/>
    <w:rsid w:val="005E24A4"/>
    <w:rsid w:val="005E29E0"/>
    <w:rsid w:val="005E4EC9"/>
    <w:rsid w:val="005E5478"/>
    <w:rsid w:val="005F44E2"/>
    <w:rsid w:val="005F51C2"/>
    <w:rsid w:val="006018ED"/>
    <w:rsid w:val="0060466E"/>
    <w:rsid w:val="00607C47"/>
    <w:rsid w:val="00610C27"/>
    <w:rsid w:val="006133E8"/>
    <w:rsid w:val="00623F55"/>
    <w:rsid w:val="00625A82"/>
    <w:rsid w:val="006261D1"/>
    <w:rsid w:val="00626AAB"/>
    <w:rsid w:val="00635FB9"/>
    <w:rsid w:val="006363D8"/>
    <w:rsid w:val="00636AA1"/>
    <w:rsid w:val="00640378"/>
    <w:rsid w:val="0065185B"/>
    <w:rsid w:val="00653F6E"/>
    <w:rsid w:val="00670E84"/>
    <w:rsid w:val="00680786"/>
    <w:rsid w:val="0068256C"/>
    <w:rsid w:val="00687F60"/>
    <w:rsid w:val="00691B09"/>
    <w:rsid w:val="0069271A"/>
    <w:rsid w:val="006A2AEB"/>
    <w:rsid w:val="006A77CD"/>
    <w:rsid w:val="006B1AFD"/>
    <w:rsid w:val="006C28A0"/>
    <w:rsid w:val="006C2E86"/>
    <w:rsid w:val="006C7519"/>
    <w:rsid w:val="006D0036"/>
    <w:rsid w:val="006D09C4"/>
    <w:rsid w:val="006D2238"/>
    <w:rsid w:val="006E0712"/>
    <w:rsid w:val="006E29BE"/>
    <w:rsid w:val="00700F2B"/>
    <w:rsid w:val="00707C2A"/>
    <w:rsid w:val="00710932"/>
    <w:rsid w:val="00715510"/>
    <w:rsid w:val="0071608A"/>
    <w:rsid w:val="0072548A"/>
    <w:rsid w:val="00727E59"/>
    <w:rsid w:val="00733664"/>
    <w:rsid w:val="00737C61"/>
    <w:rsid w:val="00742F2D"/>
    <w:rsid w:val="00754D77"/>
    <w:rsid w:val="00760C3C"/>
    <w:rsid w:val="0078601D"/>
    <w:rsid w:val="00786F63"/>
    <w:rsid w:val="00791EC2"/>
    <w:rsid w:val="0079397E"/>
    <w:rsid w:val="007A00E2"/>
    <w:rsid w:val="007A22A5"/>
    <w:rsid w:val="007B1003"/>
    <w:rsid w:val="007C57BC"/>
    <w:rsid w:val="007E06E6"/>
    <w:rsid w:val="00804062"/>
    <w:rsid w:val="00804E68"/>
    <w:rsid w:val="008100C4"/>
    <w:rsid w:val="008106F6"/>
    <w:rsid w:val="00813ADC"/>
    <w:rsid w:val="00816081"/>
    <w:rsid w:val="008173BD"/>
    <w:rsid w:val="00820985"/>
    <w:rsid w:val="00825AA4"/>
    <w:rsid w:val="00826963"/>
    <w:rsid w:val="00830050"/>
    <w:rsid w:val="008440E8"/>
    <w:rsid w:val="00860778"/>
    <w:rsid w:val="00860F66"/>
    <w:rsid w:val="00865BD1"/>
    <w:rsid w:val="00865E6A"/>
    <w:rsid w:val="008679CE"/>
    <w:rsid w:val="008771BD"/>
    <w:rsid w:val="00880056"/>
    <w:rsid w:val="00887835"/>
    <w:rsid w:val="00895D5E"/>
    <w:rsid w:val="00896878"/>
    <w:rsid w:val="008C7437"/>
    <w:rsid w:val="008D1B00"/>
    <w:rsid w:val="008D33EB"/>
    <w:rsid w:val="008E0509"/>
    <w:rsid w:val="008E2F0E"/>
    <w:rsid w:val="008F1F46"/>
    <w:rsid w:val="008F76DF"/>
    <w:rsid w:val="0090115C"/>
    <w:rsid w:val="0090795E"/>
    <w:rsid w:val="00914150"/>
    <w:rsid w:val="00925004"/>
    <w:rsid w:val="0093566E"/>
    <w:rsid w:val="009402E8"/>
    <w:rsid w:val="00942A18"/>
    <w:rsid w:val="00952DAE"/>
    <w:rsid w:val="00957C79"/>
    <w:rsid w:val="00957DCA"/>
    <w:rsid w:val="0096469C"/>
    <w:rsid w:val="00965260"/>
    <w:rsid w:val="009659ED"/>
    <w:rsid w:val="009816E0"/>
    <w:rsid w:val="00982667"/>
    <w:rsid w:val="009877CF"/>
    <w:rsid w:val="00990977"/>
    <w:rsid w:val="009930A1"/>
    <w:rsid w:val="00996C3F"/>
    <w:rsid w:val="009973FB"/>
    <w:rsid w:val="009A379E"/>
    <w:rsid w:val="009A4776"/>
    <w:rsid w:val="009A5B91"/>
    <w:rsid w:val="009C2CC4"/>
    <w:rsid w:val="009C3016"/>
    <w:rsid w:val="009C5C54"/>
    <w:rsid w:val="009C6144"/>
    <w:rsid w:val="009D1D6A"/>
    <w:rsid w:val="009E553F"/>
    <w:rsid w:val="009E6140"/>
    <w:rsid w:val="009F1E6B"/>
    <w:rsid w:val="009F2D30"/>
    <w:rsid w:val="009F3D95"/>
    <w:rsid w:val="00A02733"/>
    <w:rsid w:val="00A1043E"/>
    <w:rsid w:val="00A2114B"/>
    <w:rsid w:val="00A218DC"/>
    <w:rsid w:val="00A23149"/>
    <w:rsid w:val="00A24940"/>
    <w:rsid w:val="00A25A15"/>
    <w:rsid w:val="00A34B72"/>
    <w:rsid w:val="00A43A30"/>
    <w:rsid w:val="00A462FF"/>
    <w:rsid w:val="00A5080F"/>
    <w:rsid w:val="00A66E17"/>
    <w:rsid w:val="00A721DD"/>
    <w:rsid w:val="00A80547"/>
    <w:rsid w:val="00A813BC"/>
    <w:rsid w:val="00AA3A48"/>
    <w:rsid w:val="00AA589F"/>
    <w:rsid w:val="00AA5E89"/>
    <w:rsid w:val="00AB0ECA"/>
    <w:rsid w:val="00AB6BA3"/>
    <w:rsid w:val="00AB710F"/>
    <w:rsid w:val="00AC13BF"/>
    <w:rsid w:val="00AC7280"/>
    <w:rsid w:val="00AD6524"/>
    <w:rsid w:val="00AE76E0"/>
    <w:rsid w:val="00AE7AF1"/>
    <w:rsid w:val="00B032A1"/>
    <w:rsid w:val="00B12074"/>
    <w:rsid w:val="00B12607"/>
    <w:rsid w:val="00B15DB0"/>
    <w:rsid w:val="00B21BFD"/>
    <w:rsid w:val="00B22A5B"/>
    <w:rsid w:val="00B2386C"/>
    <w:rsid w:val="00B31A04"/>
    <w:rsid w:val="00B34A08"/>
    <w:rsid w:val="00B35EE4"/>
    <w:rsid w:val="00B37E16"/>
    <w:rsid w:val="00B44057"/>
    <w:rsid w:val="00B45270"/>
    <w:rsid w:val="00B60813"/>
    <w:rsid w:val="00B61282"/>
    <w:rsid w:val="00B62CEB"/>
    <w:rsid w:val="00B637A9"/>
    <w:rsid w:val="00B65BAF"/>
    <w:rsid w:val="00B73099"/>
    <w:rsid w:val="00B737F3"/>
    <w:rsid w:val="00B7772C"/>
    <w:rsid w:val="00B857E8"/>
    <w:rsid w:val="00B90BAE"/>
    <w:rsid w:val="00B9303C"/>
    <w:rsid w:val="00B968D2"/>
    <w:rsid w:val="00B97559"/>
    <w:rsid w:val="00BA56BC"/>
    <w:rsid w:val="00BA670B"/>
    <w:rsid w:val="00BD0F27"/>
    <w:rsid w:val="00BD559A"/>
    <w:rsid w:val="00BD5EE1"/>
    <w:rsid w:val="00BE02A2"/>
    <w:rsid w:val="00BE2516"/>
    <w:rsid w:val="00BE4F2B"/>
    <w:rsid w:val="00BE7BBB"/>
    <w:rsid w:val="00BF05C1"/>
    <w:rsid w:val="00BF606F"/>
    <w:rsid w:val="00BF757C"/>
    <w:rsid w:val="00C13FC6"/>
    <w:rsid w:val="00C22CF5"/>
    <w:rsid w:val="00C27291"/>
    <w:rsid w:val="00C35B7E"/>
    <w:rsid w:val="00C422E5"/>
    <w:rsid w:val="00C4233A"/>
    <w:rsid w:val="00C52EC7"/>
    <w:rsid w:val="00C62727"/>
    <w:rsid w:val="00C66FDB"/>
    <w:rsid w:val="00C879C5"/>
    <w:rsid w:val="00C90319"/>
    <w:rsid w:val="00C916C9"/>
    <w:rsid w:val="00C9496F"/>
    <w:rsid w:val="00C94C78"/>
    <w:rsid w:val="00CB2B82"/>
    <w:rsid w:val="00CC3E84"/>
    <w:rsid w:val="00CC68A7"/>
    <w:rsid w:val="00CD20E0"/>
    <w:rsid w:val="00CD31B8"/>
    <w:rsid w:val="00CD4035"/>
    <w:rsid w:val="00CE0B27"/>
    <w:rsid w:val="00CE36F8"/>
    <w:rsid w:val="00CF086C"/>
    <w:rsid w:val="00CF32E5"/>
    <w:rsid w:val="00D06922"/>
    <w:rsid w:val="00D113A6"/>
    <w:rsid w:val="00D122C6"/>
    <w:rsid w:val="00D13473"/>
    <w:rsid w:val="00D14FBE"/>
    <w:rsid w:val="00D158FC"/>
    <w:rsid w:val="00D172CA"/>
    <w:rsid w:val="00D2687E"/>
    <w:rsid w:val="00D365F3"/>
    <w:rsid w:val="00D5630F"/>
    <w:rsid w:val="00D602E9"/>
    <w:rsid w:val="00D6299F"/>
    <w:rsid w:val="00D64078"/>
    <w:rsid w:val="00D70E46"/>
    <w:rsid w:val="00D82034"/>
    <w:rsid w:val="00D85D81"/>
    <w:rsid w:val="00D8655D"/>
    <w:rsid w:val="00D866FE"/>
    <w:rsid w:val="00D9278C"/>
    <w:rsid w:val="00D93F84"/>
    <w:rsid w:val="00D95E96"/>
    <w:rsid w:val="00DA6352"/>
    <w:rsid w:val="00DA7C83"/>
    <w:rsid w:val="00DB0CE9"/>
    <w:rsid w:val="00DB4ED8"/>
    <w:rsid w:val="00DB6420"/>
    <w:rsid w:val="00DB67D6"/>
    <w:rsid w:val="00DC11D2"/>
    <w:rsid w:val="00DD0C89"/>
    <w:rsid w:val="00DD32D9"/>
    <w:rsid w:val="00DD5686"/>
    <w:rsid w:val="00DE11DA"/>
    <w:rsid w:val="00DE4A02"/>
    <w:rsid w:val="00DE61BD"/>
    <w:rsid w:val="00DF5764"/>
    <w:rsid w:val="00E105EF"/>
    <w:rsid w:val="00E43DDA"/>
    <w:rsid w:val="00E450AE"/>
    <w:rsid w:val="00E47AD4"/>
    <w:rsid w:val="00E513A5"/>
    <w:rsid w:val="00E51F30"/>
    <w:rsid w:val="00E52DA2"/>
    <w:rsid w:val="00E5307B"/>
    <w:rsid w:val="00E54DDC"/>
    <w:rsid w:val="00E554E7"/>
    <w:rsid w:val="00E64420"/>
    <w:rsid w:val="00E64B75"/>
    <w:rsid w:val="00E64CD1"/>
    <w:rsid w:val="00E6603A"/>
    <w:rsid w:val="00E7161A"/>
    <w:rsid w:val="00E722F8"/>
    <w:rsid w:val="00E753D5"/>
    <w:rsid w:val="00E75F0E"/>
    <w:rsid w:val="00E812DF"/>
    <w:rsid w:val="00E84ADF"/>
    <w:rsid w:val="00E85BA4"/>
    <w:rsid w:val="00E9129A"/>
    <w:rsid w:val="00E934FD"/>
    <w:rsid w:val="00EA0EDC"/>
    <w:rsid w:val="00EA3C74"/>
    <w:rsid w:val="00EB2652"/>
    <w:rsid w:val="00ED556B"/>
    <w:rsid w:val="00ED7F99"/>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507C"/>
    <w:rsid w:val="00F602F9"/>
    <w:rsid w:val="00F6080D"/>
    <w:rsid w:val="00F71FE6"/>
    <w:rsid w:val="00F759DF"/>
    <w:rsid w:val="00F82CCD"/>
    <w:rsid w:val="00F87524"/>
    <w:rsid w:val="00F95C8D"/>
    <w:rsid w:val="00FA657C"/>
    <w:rsid w:val="00FB04F4"/>
    <w:rsid w:val="00FB076A"/>
    <w:rsid w:val="00FB6BA0"/>
    <w:rsid w:val="00FC0A9F"/>
    <w:rsid w:val="00FC16AF"/>
    <w:rsid w:val="00FC3DE5"/>
    <w:rsid w:val="00FC7368"/>
    <w:rsid w:val="00FD2DBF"/>
    <w:rsid w:val="00FD42B2"/>
    <w:rsid w:val="00FD6E43"/>
    <w:rsid w:val="00FE177A"/>
    <w:rsid w:val="00FE307B"/>
    <w:rsid w:val="00FE3109"/>
    <w:rsid w:val="00FE64F1"/>
    <w:rsid w:val="00FF2D3E"/>
    <w:rsid w:val="00FF43C7"/>
    <w:rsid w:val="00FF7D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0C4"/>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11895632">
      <w:bodyDiv w:val="1"/>
      <w:marLeft w:val="0"/>
      <w:marRight w:val="0"/>
      <w:marTop w:val="0"/>
      <w:marBottom w:val="0"/>
      <w:divBdr>
        <w:top w:val="none" w:sz="0" w:space="0" w:color="auto"/>
        <w:left w:val="none" w:sz="0" w:space="0" w:color="auto"/>
        <w:bottom w:val="none" w:sz="0" w:space="0" w:color="auto"/>
        <w:right w:val="none" w:sz="0" w:space="0" w:color="auto"/>
      </w:divBdr>
      <w:divsChild>
        <w:div w:id="1342859514">
          <w:marLeft w:val="0"/>
          <w:marRight w:val="0"/>
          <w:marTop w:val="480"/>
          <w:marBottom w:val="240"/>
          <w:divBdr>
            <w:top w:val="none" w:sz="0" w:space="0" w:color="auto"/>
            <w:left w:val="none" w:sz="0" w:space="0" w:color="auto"/>
            <w:bottom w:val="none" w:sz="0" w:space="0" w:color="auto"/>
            <w:right w:val="none" w:sz="0" w:space="0" w:color="auto"/>
          </w:divBdr>
        </w:div>
        <w:div w:id="1510365921">
          <w:marLeft w:val="0"/>
          <w:marRight w:val="0"/>
          <w:marTop w:val="0"/>
          <w:marBottom w:val="567"/>
          <w:divBdr>
            <w:top w:val="none" w:sz="0" w:space="0" w:color="auto"/>
            <w:left w:val="none" w:sz="0" w:space="0" w:color="auto"/>
            <w:bottom w:val="none" w:sz="0" w:space="0" w:color="auto"/>
            <w:right w:val="none" w:sz="0" w:space="0" w:color="auto"/>
          </w:divBdr>
        </w:div>
      </w:divsChild>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68178874">
      <w:bodyDiv w:val="1"/>
      <w:marLeft w:val="0"/>
      <w:marRight w:val="0"/>
      <w:marTop w:val="0"/>
      <w:marBottom w:val="0"/>
      <w:divBdr>
        <w:top w:val="none" w:sz="0" w:space="0" w:color="auto"/>
        <w:left w:val="none" w:sz="0" w:space="0" w:color="auto"/>
        <w:bottom w:val="none" w:sz="0" w:space="0" w:color="auto"/>
        <w:right w:val="none" w:sz="0" w:space="0" w:color="auto"/>
      </w:divBdr>
      <w:divsChild>
        <w:div w:id="515314926">
          <w:marLeft w:val="0"/>
          <w:marRight w:val="0"/>
          <w:marTop w:val="480"/>
          <w:marBottom w:val="240"/>
          <w:divBdr>
            <w:top w:val="none" w:sz="0" w:space="0" w:color="auto"/>
            <w:left w:val="none" w:sz="0" w:space="0" w:color="auto"/>
            <w:bottom w:val="none" w:sz="0" w:space="0" w:color="auto"/>
            <w:right w:val="none" w:sz="0" w:space="0" w:color="auto"/>
          </w:divBdr>
        </w:div>
        <w:div w:id="58134714">
          <w:marLeft w:val="0"/>
          <w:marRight w:val="0"/>
          <w:marTop w:val="0"/>
          <w:marBottom w:val="567"/>
          <w:divBdr>
            <w:top w:val="none" w:sz="0" w:space="0" w:color="auto"/>
            <w:left w:val="none" w:sz="0" w:space="0" w:color="auto"/>
            <w:bottom w:val="none" w:sz="0" w:space="0" w:color="auto"/>
            <w:right w:val="none" w:sz="0" w:space="0" w:color="auto"/>
          </w:divBdr>
        </w:div>
      </w:divsChild>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31334873">
      <w:bodyDiv w:val="1"/>
      <w:marLeft w:val="0"/>
      <w:marRight w:val="0"/>
      <w:marTop w:val="0"/>
      <w:marBottom w:val="0"/>
      <w:divBdr>
        <w:top w:val="none" w:sz="0" w:space="0" w:color="auto"/>
        <w:left w:val="none" w:sz="0" w:space="0" w:color="auto"/>
        <w:bottom w:val="none" w:sz="0" w:space="0" w:color="auto"/>
        <w:right w:val="none" w:sz="0" w:space="0" w:color="auto"/>
      </w:divBdr>
      <w:divsChild>
        <w:div w:id="2024939833">
          <w:marLeft w:val="0"/>
          <w:marRight w:val="0"/>
          <w:marTop w:val="480"/>
          <w:marBottom w:val="240"/>
          <w:divBdr>
            <w:top w:val="none" w:sz="0" w:space="0" w:color="auto"/>
            <w:left w:val="none" w:sz="0" w:space="0" w:color="auto"/>
            <w:bottom w:val="none" w:sz="0" w:space="0" w:color="auto"/>
            <w:right w:val="none" w:sz="0" w:space="0" w:color="auto"/>
          </w:divBdr>
        </w:div>
        <w:div w:id="158275558">
          <w:marLeft w:val="0"/>
          <w:marRight w:val="0"/>
          <w:marTop w:val="0"/>
          <w:marBottom w:val="567"/>
          <w:divBdr>
            <w:top w:val="none" w:sz="0" w:space="0" w:color="auto"/>
            <w:left w:val="none" w:sz="0" w:space="0" w:color="auto"/>
            <w:bottom w:val="none" w:sz="0" w:space="0" w:color="auto"/>
            <w:right w:val="none" w:sz="0" w:space="0" w:color="auto"/>
          </w:divBdr>
        </w:div>
      </w:divsChild>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8515F-A929-485A-AEBC-29EA76A52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22008</Words>
  <Characters>12546</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5</cp:revision>
  <cp:lastPrinted>2017-08-18T06:22:00Z</cp:lastPrinted>
  <dcterms:created xsi:type="dcterms:W3CDTF">2017-08-18T05:51:00Z</dcterms:created>
  <dcterms:modified xsi:type="dcterms:W3CDTF">2017-08-18T12:35:00Z</dcterms:modified>
</cp:coreProperties>
</file>